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EF" w:rsidRDefault="00E014EF" w:rsidP="00942423">
      <w:pPr>
        <w:pStyle w:val="Bezodstpw"/>
        <w:jc w:val="center"/>
        <w:rPr>
          <w:b/>
          <w:sz w:val="40"/>
          <w:szCs w:val="40"/>
        </w:rPr>
      </w:pPr>
    </w:p>
    <w:p w:rsidR="00E014EF" w:rsidRPr="00E014EF" w:rsidRDefault="00AF477A" w:rsidP="00942423">
      <w:pPr>
        <w:pStyle w:val="Bezodstpw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TEZY</w:t>
      </w:r>
    </w:p>
    <w:p w:rsidR="00AF477A" w:rsidRPr="00E014EF" w:rsidRDefault="00865EB3" w:rsidP="00942423">
      <w:pPr>
        <w:pStyle w:val="Bezodstpw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Dozwolony Użytek Publiczny</w:t>
      </w:r>
    </w:p>
    <w:p w:rsidR="00385D24" w:rsidRDefault="00385D24" w:rsidP="00385D24">
      <w:pPr>
        <w:spacing w:line="360" w:lineRule="auto"/>
        <w:rPr>
          <w:b/>
        </w:rPr>
      </w:pPr>
    </w:p>
    <w:p w:rsidR="00385D24" w:rsidRDefault="00385D24" w:rsidP="00385D24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85D24" w:rsidRDefault="000A753B" w:rsidP="00942423">
      <w:pPr>
        <w:spacing w:line="360" w:lineRule="auto"/>
        <w:jc w:val="center"/>
        <w:rPr>
          <w:b/>
        </w:rPr>
      </w:pPr>
      <w:r>
        <w:rPr>
          <w:b/>
          <w:noProof/>
          <w:color w:val="000000"/>
          <w:sz w:val="40"/>
          <w:szCs w:val="40"/>
          <w:lang w:eastAsia="pl-PL"/>
        </w:rPr>
        <w:drawing>
          <wp:inline distT="0" distB="0" distL="0" distR="0">
            <wp:extent cx="3830320" cy="4675505"/>
            <wp:effectExtent l="19050" t="0" r="0" b="0"/>
            <wp:docPr id="1" name="Obraz 1" descr="FP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PA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467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D24" w:rsidRDefault="00385D24" w:rsidP="00385D24">
      <w:pPr>
        <w:spacing w:line="360" w:lineRule="auto"/>
        <w:rPr>
          <w:b/>
        </w:rPr>
      </w:pPr>
    </w:p>
    <w:p w:rsidR="00385D24" w:rsidRDefault="00385D24" w:rsidP="00385D24">
      <w:pPr>
        <w:spacing w:line="360" w:lineRule="auto"/>
        <w:rPr>
          <w:b/>
        </w:rPr>
      </w:pPr>
    </w:p>
    <w:p w:rsidR="00385D24" w:rsidRPr="00526822" w:rsidRDefault="00385D24" w:rsidP="00385D24">
      <w:pPr>
        <w:spacing w:line="360" w:lineRule="auto"/>
        <w:rPr>
          <w:b/>
        </w:rPr>
      </w:pPr>
    </w:p>
    <w:p w:rsidR="00385D24" w:rsidRPr="002F7D3B" w:rsidRDefault="00385D24" w:rsidP="00385D24">
      <w:pPr>
        <w:spacing w:line="360" w:lineRule="auto"/>
        <w:jc w:val="center"/>
        <w:rPr>
          <w:i/>
          <w:iCs/>
        </w:rPr>
      </w:pPr>
      <w:r w:rsidRPr="002F7D3B">
        <w:rPr>
          <w:i/>
          <w:iCs/>
        </w:rPr>
        <w:t xml:space="preserve">Warszawa, </w:t>
      </w:r>
      <w:r w:rsidR="00F51C68" w:rsidRPr="002F7D3B">
        <w:rPr>
          <w:i/>
          <w:iCs/>
        </w:rPr>
        <w:t xml:space="preserve"> </w:t>
      </w:r>
      <w:r w:rsidR="00865EB3" w:rsidRPr="002F7D3B">
        <w:rPr>
          <w:i/>
          <w:iCs/>
        </w:rPr>
        <w:t xml:space="preserve">2 października </w:t>
      </w:r>
      <w:r w:rsidR="005E3A32" w:rsidRPr="002F7D3B">
        <w:rPr>
          <w:i/>
          <w:iCs/>
        </w:rPr>
        <w:t>2013</w:t>
      </w:r>
      <w:r w:rsidRPr="002F7D3B">
        <w:rPr>
          <w:i/>
          <w:iCs/>
        </w:rPr>
        <w:t xml:space="preserve"> r.</w:t>
      </w:r>
    </w:p>
    <w:p w:rsidR="00284590" w:rsidRDefault="00284590" w:rsidP="00284590"/>
    <w:p w:rsidR="00942423" w:rsidRPr="00ED3A91" w:rsidRDefault="00196BF9" w:rsidP="00942423">
      <w:pPr>
        <w:pStyle w:val="Cytatintensywny"/>
        <w:numPr>
          <w:ilvl w:val="0"/>
          <w:numId w:val="40"/>
        </w:numPr>
        <w:rPr>
          <w:rStyle w:val="Pogrubienie"/>
          <w:sz w:val="28"/>
          <w:szCs w:val="28"/>
        </w:rPr>
      </w:pPr>
      <w:r>
        <w:br w:type="page"/>
      </w:r>
      <w:bookmarkStart w:id="0" w:name="_Toc367717444"/>
      <w:r w:rsidR="00942423" w:rsidRPr="00ED3A91">
        <w:rPr>
          <w:sz w:val="28"/>
          <w:szCs w:val="28"/>
        </w:rPr>
        <w:lastRenderedPageBreak/>
        <w:t xml:space="preserve">Dozwolony użytek publiczny </w:t>
      </w:r>
      <w:r w:rsidR="009E66AF">
        <w:rPr>
          <w:sz w:val="28"/>
          <w:szCs w:val="28"/>
        </w:rPr>
        <w:t>–</w:t>
      </w:r>
      <w:r w:rsidR="00942423" w:rsidRPr="00ED3A91">
        <w:rPr>
          <w:sz w:val="28"/>
          <w:szCs w:val="28"/>
        </w:rPr>
        <w:t xml:space="preserve"> </w:t>
      </w:r>
      <w:r w:rsidR="009E66AF">
        <w:rPr>
          <w:sz w:val="28"/>
          <w:szCs w:val="28"/>
        </w:rPr>
        <w:t>krótkie w</w:t>
      </w:r>
      <w:r w:rsidR="00942423" w:rsidRPr="00ED3A91">
        <w:rPr>
          <w:sz w:val="28"/>
          <w:szCs w:val="28"/>
        </w:rPr>
        <w:t>prowadzenie</w:t>
      </w:r>
    </w:p>
    <w:bookmarkEnd w:id="0"/>
    <w:p w:rsidR="00700BB9" w:rsidRDefault="006D4EC5" w:rsidP="00080405">
      <w:pPr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Dozwolony użytek jest przewidzianym </w:t>
      </w:r>
      <w:r w:rsidR="00A03759">
        <w:rPr>
          <w:rFonts w:ascii="Times New Roman" w:hAnsi="Times New Roman"/>
          <w:bCs/>
          <w:lang w:eastAsia="pl-PL"/>
        </w:rPr>
        <w:t>przez ustawę</w:t>
      </w:r>
      <w:r>
        <w:rPr>
          <w:rFonts w:ascii="Times New Roman" w:hAnsi="Times New Roman"/>
          <w:bCs/>
          <w:lang w:eastAsia="pl-PL"/>
        </w:rPr>
        <w:t xml:space="preserve"> ograniczeniem treści autorskiego prawa majątkowego, dzięki któremu </w:t>
      </w:r>
      <w:r w:rsidR="00A03759">
        <w:rPr>
          <w:rFonts w:ascii="Times New Roman" w:hAnsi="Times New Roman"/>
          <w:bCs/>
          <w:lang w:eastAsia="pl-PL"/>
        </w:rPr>
        <w:t>określone podmioty upoważni</w:t>
      </w:r>
      <w:r w:rsidR="00274390">
        <w:rPr>
          <w:rFonts w:ascii="Times New Roman" w:hAnsi="Times New Roman"/>
          <w:bCs/>
          <w:lang w:eastAsia="pl-PL"/>
        </w:rPr>
        <w:t>one</w:t>
      </w:r>
      <w:r w:rsidR="00A03759" w:rsidRPr="00A03759">
        <w:rPr>
          <w:rFonts w:ascii="Times New Roman" w:hAnsi="Times New Roman"/>
          <w:bCs/>
          <w:lang w:eastAsia="pl-PL"/>
        </w:rPr>
        <w:t xml:space="preserve"> </w:t>
      </w:r>
      <w:r w:rsidR="00A03759">
        <w:rPr>
          <w:rFonts w:ascii="Times New Roman" w:hAnsi="Times New Roman"/>
          <w:bCs/>
          <w:lang w:eastAsia="pl-PL"/>
        </w:rPr>
        <w:t>są</w:t>
      </w:r>
      <w:r w:rsidR="00274390">
        <w:rPr>
          <w:rFonts w:ascii="Times New Roman" w:hAnsi="Times New Roman"/>
          <w:bCs/>
          <w:lang w:eastAsia="pl-PL"/>
        </w:rPr>
        <w:t xml:space="preserve"> </w:t>
      </w:r>
      <w:r w:rsidR="00865E22">
        <w:rPr>
          <w:rFonts w:ascii="Times New Roman" w:hAnsi="Times New Roman"/>
          <w:bCs/>
          <w:lang w:eastAsia="pl-PL"/>
        </w:rPr>
        <w:t xml:space="preserve">- </w:t>
      </w:r>
      <w:r w:rsidR="00274390">
        <w:rPr>
          <w:rFonts w:ascii="Times New Roman" w:hAnsi="Times New Roman"/>
          <w:bCs/>
          <w:lang w:eastAsia="pl-PL"/>
        </w:rPr>
        <w:t>w określonych przypadkach</w:t>
      </w:r>
      <w:r>
        <w:rPr>
          <w:rFonts w:ascii="Times New Roman" w:hAnsi="Times New Roman"/>
          <w:bCs/>
          <w:lang w:eastAsia="pl-PL"/>
        </w:rPr>
        <w:t xml:space="preserve"> </w:t>
      </w:r>
      <w:r w:rsidR="00865E22">
        <w:rPr>
          <w:rFonts w:ascii="Times New Roman" w:hAnsi="Times New Roman"/>
          <w:bCs/>
          <w:lang w:eastAsia="pl-PL"/>
        </w:rPr>
        <w:t xml:space="preserve">- </w:t>
      </w:r>
      <w:r>
        <w:rPr>
          <w:rFonts w:ascii="Times New Roman" w:hAnsi="Times New Roman"/>
          <w:bCs/>
          <w:lang w:eastAsia="pl-PL"/>
        </w:rPr>
        <w:t>do korzystania z chronionego u</w:t>
      </w:r>
      <w:r w:rsidR="00A03759">
        <w:rPr>
          <w:rFonts w:ascii="Times New Roman" w:hAnsi="Times New Roman"/>
          <w:bCs/>
          <w:lang w:eastAsia="pl-PL"/>
        </w:rPr>
        <w:t>tworu bez zgody uprawnionych. Instytucja ta uwzględnia istnienie istotnych interesów publicznych lub interesów indywidualnych</w:t>
      </w:r>
      <w:r w:rsidR="002F1C12">
        <w:rPr>
          <w:rFonts w:ascii="Times New Roman" w:hAnsi="Times New Roman"/>
          <w:bCs/>
          <w:lang w:eastAsia="pl-PL"/>
        </w:rPr>
        <w:t xml:space="preserve"> uż</w:t>
      </w:r>
      <w:r w:rsidR="00A03759">
        <w:rPr>
          <w:rFonts w:ascii="Times New Roman" w:hAnsi="Times New Roman"/>
          <w:bCs/>
          <w:lang w:eastAsia="pl-PL"/>
        </w:rPr>
        <w:t>ytkowników</w:t>
      </w:r>
      <w:r w:rsidR="001D0CA6">
        <w:rPr>
          <w:rFonts w:ascii="Times New Roman" w:hAnsi="Times New Roman"/>
          <w:bCs/>
          <w:lang w:eastAsia="pl-PL"/>
        </w:rPr>
        <w:t xml:space="preserve">, </w:t>
      </w:r>
      <w:r w:rsidR="00865E22">
        <w:rPr>
          <w:rFonts w:ascii="Times New Roman" w:hAnsi="Times New Roman"/>
          <w:bCs/>
          <w:lang w:eastAsia="pl-PL"/>
        </w:rPr>
        <w:t xml:space="preserve">które </w:t>
      </w:r>
      <w:r w:rsidR="001D0CA6">
        <w:rPr>
          <w:rFonts w:ascii="Times New Roman" w:hAnsi="Times New Roman"/>
          <w:bCs/>
          <w:lang w:eastAsia="pl-PL"/>
        </w:rPr>
        <w:t>uzasadniają</w:t>
      </w:r>
      <w:r w:rsidR="00865E22">
        <w:rPr>
          <w:rFonts w:ascii="Times New Roman" w:hAnsi="Times New Roman"/>
          <w:bCs/>
          <w:lang w:eastAsia="pl-PL"/>
        </w:rPr>
        <w:t xml:space="preserve"> </w:t>
      </w:r>
      <w:r w:rsidR="001D0CA6">
        <w:rPr>
          <w:rFonts w:ascii="Times New Roman" w:hAnsi="Times New Roman"/>
          <w:bCs/>
          <w:lang w:eastAsia="pl-PL"/>
        </w:rPr>
        <w:t>ograniczenie praw podmiotowych uprawnionych.</w:t>
      </w:r>
      <w:r w:rsidR="002F1C12">
        <w:rPr>
          <w:rFonts w:ascii="Times New Roman" w:hAnsi="Times New Roman"/>
          <w:bCs/>
          <w:lang w:eastAsia="pl-PL"/>
        </w:rPr>
        <w:t xml:space="preserve"> </w:t>
      </w:r>
      <w:r w:rsidR="004C784B">
        <w:rPr>
          <w:rFonts w:ascii="Times New Roman" w:hAnsi="Times New Roman"/>
          <w:bCs/>
          <w:lang w:eastAsia="pl-PL"/>
        </w:rPr>
        <w:br/>
      </w:r>
      <w:r w:rsidR="001D0CA6">
        <w:rPr>
          <w:rFonts w:ascii="Times New Roman" w:hAnsi="Times New Roman"/>
          <w:bCs/>
          <w:lang w:eastAsia="pl-PL"/>
        </w:rPr>
        <w:t xml:space="preserve">W związku z tym wyróżnia się dwa podstawowe rodzaje dozwolonego użytku: publiczny oraz osobisty. </w:t>
      </w:r>
    </w:p>
    <w:p w:rsidR="003821B8" w:rsidRDefault="00B42788" w:rsidP="00080405">
      <w:pPr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Cs/>
          <w:lang w:eastAsia="pl-PL"/>
        </w:rPr>
      </w:pPr>
      <w:r w:rsidRPr="00080405">
        <w:rPr>
          <w:rFonts w:ascii="Times New Roman" w:hAnsi="Times New Roman"/>
          <w:bCs/>
          <w:lang w:eastAsia="pl-PL"/>
        </w:rPr>
        <w:t xml:space="preserve">Zasady dotyczące dozwolonego użytku chronionych utworów zostały określone w </w:t>
      </w:r>
      <w:r w:rsidR="00934E21" w:rsidRPr="00934E21">
        <w:rPr>
          <w:rFonts w:ascii="Times New Roman" w:hAnsi="Times New Roman"/>
          <w:bCs/>
          <w:i/>
          <w:lang w:eastAsia="pl-PL"/>
        </w:rPr>
        <w:t xml:space="preserve">ustawie z dnia 4 lutego 1994 r. o prawie autorskim i prawach pokrewnych </w:t>
      </w:r>
      <w:r w:rsidR="00677137" w:rsidRPr="00080405">
        <w:rPr>
          <w:rFonts w:ascii="Times New Roman" w:hAnsi="Times New Roman"/>
          <w:bCs/>
          <w:lang w:eastAsia="pl-PL"/>
        </w:rPr>
        <w:t>(zwanej</w:t>
      </w:r>
      <w:r w:rsidRPr="00080405">
        <w:rPr>
          <w:rFonts w:ascii="Times New Roman" w:hAnsi="Times New Roman"/>
          <w:bCs/>
          <w:lang w:eastAsia="pl-PL"/>
        </w:rPr>
        <w:t xml:space="preserve"> dalej „Ustawą”) w artykułach 23-35. </w:t>
      </w:r>
      <w:r w:rsidR="00080405" w:rsidRPr="00080405">
        <w:rPr>
          <w:rFonts w:ascii="Times New Roman" w:hAnsi="Times New Roman"/>
          <w:bCs/>
          <w:lang w:eastAsia="pl-PL"/>
        </w:rPr>
        <w:t>W</w:t>
      </w:r>
      <w:r w:rsidR="00080405">
        <w:rPr>
          <w:rFonts w:ascii="Times New Roman" w:hAnsi="Times New Roman"/>
          <w:bCs/>
          <w:lang w:eastAsia="pl-PL"/>
        </w:rPr>
        <w:t> </w:t>
      </w:r>
      <w:r w:rsidR="00080405" w:rsidRPr="00080405">
        <w:rPr>
          <w:rFonts w:ascii="Times New Roman" w:hAnsi="Times New Roman"/>
          <w:bCs/>
          <w:lang w:eastAsia="pl-PL"/>
        </w:rPr>
        <w:t>polskiej regulacji</w:t>
      </w:r>
      <w:r w:rsidR="00274390">
        <w:rPr>
          <w:rFonts w:ascii="Times New Roman" w:hAnsi="Times New Roman"/>
          <w:bCs/>
          <w:lang w:eastAsia="pl-PL"/>
        </w:rPr>
        <w:t xml:space="preserve">, w ślad za </w:t>
      </w:r>
      <w:r w:rsidR="0047575C">
        <w:rPr>
          <w:rFonts w:ascii="Times New Roman" w:hAnsi="Times New Roman"/>
          <w:bCs/>
          <w:lang w:eastAsia="pl-PL"/>
        </w:rPr>
        <w:t xml:space="preserve">rozwiązaniami </w:t>
      </w:r>
      <w:r w:rsidR="00274390">
        <w:rPr>
          <w:rFonts w:ascii="Times New Roman" w:hAnsi="Times New Roman"/>
          <w:bCs/>
          <w:lang w:eastAsia="pl-PL"/>
        </w:rPr>
        <w:t>przyjętym</w:t>
      </w:r>
      <w:r w:rsidR="0047575C">
        <w:rPr>
          <w:rFonts w:ascii="Times New Roman" w:hAnsi="Times New Roman"/>
          <w:bCs/>
          <w:lang w:eastAsia="pl-PL"/>
        </w:rPr>
        <w:t>i</w:t>
      </w:r>
      <w:r w:rsidR="00274390">
        <w:rPr>
          <w:rFonts w:ascii="Times New Roman" w:hAnsi="Times New Roman"/>
          <w:bCs/>
          <w:lang w:eastAsia="pl-PL"/>
        </w:rPr>
        <w:t xml:space="preserve"> w prawie europejskim,</w:t>
      </w:r>
      <w:r w:rsidR="00080405" w:rsidRPr="00080405">
        <w:rPr>
          <w:rFonts w:ascii="Times New Roman" w:hAnsi="Times New Roman"/>
          <w:bCs/>
          <w:lang w:eastAsia="pl-PL"/>
        </w:rPr>
        <w:t xml:space="preserve"> </w:t>
      </w:r>
      <w:r w:rsidR="00865E22" w:rsidRPr="00080405">
        <w:rPr>
          <w:rFonts w:ascii="Times New Roman" w:hAnsi="Times New Roman"/>
          <w:bCs/>
          <w:lang w:eastAsia="pl-PL"/>
        </w:rPr>
        <w:t xml:space="preserve">przyjęty </w:t>
      </w:r>
      <w:r w:rsidR="00080405" w:rsidRPr="00080405">
        <w:rPr>
          <w:rFonts w:ascii="Times New Roman" w:hAnsi="Times New Roman"/>
          <w:bCs/>
          <w:lang w:eastAsia="pl-PL"/>
        </w:rPr>
        <w:t>został model kazuistycznego wyodrębnienia po</w:t>
      </w:r>
      <w:r w:rsidR="00080405">
        <w:rPr>
          <w:rFonts w:ascii="Times New Roman" w:hAnsi="Times New Roman"/>
          <w:bCs/>
          <w:lang w:eastAsia="pl-PL"/>
        </w:rPr>
        <w:t>szczególnych postaci dozwolonego użytku</w:t>
      </w:r>
      <w:r w:rsidR="00865E22">
        <w:rPr>
          <w:rFonts w:ascii="Times New Roman" w:hAnsi="Times New Roman"/>
          <w:bCs/>
          <w:lang w:eastAsia="pl-PL"/>
        </w:rPr>
        <w:t xml:space="preserve"> – uznawanych za „wyjątki” od </w:t>
      </w:r>
      <w:r w:rsidR="0047575C">
        <w:rPr>
          <w:rFonts w:ascii="Times New Roman" w:hAnsi="Times New Roman"/>
          <w:bCs/>
          <w:lang w:eastAsia="pl-PL"/>
        </w:rPr>
        <w:t>autorskich praw majątkowych</w:t>
      </w:r>
      <w:r w:rsidR="00080405">
        <w:rPr>
          <w:rFonts w:ascii="Times New Roman" w:hAnsi="Times New Roman"/>
          <w:bCs/>
          <w:lang w:eastAsia="pl-PL"/>
        </w:rPr>
        <w:t xml:space="preserve">. </w:t>
      </w:r>
      <w:r w:rsidR="00865E22">
        <w:rPr>
          <w:rFonts w:ascii="Times New Roman" w:hAnsi="Times New Roman"/>
          <w:bCs/>
          <w:lang w:eastAsia="pl-PL"/>
        </w:rPr>
        <w:t xml:space="preserve">Takie wyjątki nie mogą być interpretowane </w:t>
      </w:r>
      <w:r w:rsidR="00274390">
        <w:rPr>
          <w:rFonts w:ascii="Times New Roman" w:hAnsi="Times New Roman"/>
          <w:bCs/>
          <w:lang w:eastAsia="pl-PL"/>
        </w:rPr>
        <w:t>rozszerzając</w:t>
      </w:r>
      <w:r w:rsidR="00865E22">
        <w:rPr>
          <w:rFonts w:ascii="Times New Roman" w:hAnsi="Times New Roman"/>
          <w:bCs/>
          <w:lang w:eastAsia="pl-PL"/>
        </w:rPr>
        <w:t>o,</w:t>
      </w:r>
      <w:r w:rsidR="00274390">
        <w:rPr>
          <w:rFonts w:ascii="Times New Roman" w:hAnsi="Times New Roman"/>
          <w:bCs/>
          <w:lang w:eastAsia="pl-PL"/>
        </w:rPr>
        <w:t xml:space="preserve"> w tym </w:t>
      </w:r>
      <w:r w:rsidR="00865E22">
        <w:rPr>
          <w:rFonts w:ascii="Times New Roman" w:hAnsi="Times New Roman"/>
          <w:bCs/>
          <w:lang w:eastAsia="pl-PL"/>
        </w:rPr>
        <w:t>szczególności niedopuszczalne jest p</w:t>
      </w:r>
      <w:r w:rsidR="00274390">
        <w:rPr>
          <w:rFonts w:ascii="Times New Roman" w:hAnsi="Times New Roman"/>
          <w:bCs/>
          <w:lang w:eastAsia="pl-PL"/>
        </w:rPr>
        <w:t xml:space="preserve">rzyjmowanie w drodze analogii możliwości eksploatacji utworów w oparciu o </w:t>
      </w:r>
      <w:r w:rsidR="00865E22">
        <w:rPr>
          <w:rFonts w:ascii="Times New Roman" w:hAnsi="Times New Roman"/>
          <w:bCs/>
          <w:lang w:eastAsia="pl-PL"/>
        </w:rPr>
        <w:t>nowe postaci dozwolonego użytku, których prawodawca wprost nie przewidział.</w:t>
      </w:r>
    </w:p>
    <w:p w:rsidR="00700BB9" w:rsidRPr="00080405" w:rsidRDefault="00274390" w:rsidP="00080405">
      <w:pPr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Granice</w:t>
      </w:r>
      <w:r w:rsidR="00700BB9">
        <w:rPr>
          <w:rFonts w:ascii="Times New Roman" w:hAnsi="Times New Roman"/>
          <w:bCs/>
          <w:lang w:eastAsia="pl-PL"/>
        </w:rPr>
        <w:t xml:space="preserve"> dozwolonego użytku </w:t>
      </w:r>
      <w:r>
        <w:rPr>
          <w:rFonts w:ascii="Times New Roman" w:hAnsi="Times New Roman"/>
          <w:bCs/>
          <w:lang w:eastAsia="pl-PL"/>
        </w:rPr>
        <w:t>określa</w:t>
      </w:r>
      <w:r w:rsidR="00700BB9">
        <w:rPr>
          <w:rFonts w:ascii="Times New Roman" w:hAnsi="Times New Roman"/>
          <w:bCs/>
          <w:lang w:eastAsia="pl-PL"/>
        </w:rPr>
        <w:t xml:space="preserve"> art. 35 Ustawy</w:t>
      </w:r>
      <w:r w:rsidR="00865E22">
        <w:rPr>
          <w:rFonts w:ascii="Times New Roman" w:hAnsi="Times New Roman"/>
          <w:bCs/>
          <w:lang w:eastAsia="pl-PL"/>
        </w:rPr>
        <w:t>, który</w:t>
      </w:r>
      <w:r w:rsidR="00700BB9">
        <w:rPr>
          <w:rFonts w:ascii="Times New Roman" w:hAnsi="Times New Roman"/>
          <w:bCs/>
          <w:lang w:eastAsia="pl-PL"/>
        </w:rPr>
        <w:t xml:space="preserve"> </w:t>
      </w:r>
      <w:r w:rsidR="00865E22">
        <w:rPr>
          <w:rFonts w:ascii="Times New Roman" w:hAnsi="Times New Roman"/>
          <w:bCs/>
          <w:lang w:eastAsia="pl-PL"/>
        </w:rPr>
        <w:t>poddaje</w:t>
      </w:r>
      <w:r w:rsidR="00047F75">
        <w:rPr>
          <w:rFonts w:ascii="Times New Roman" w:hAnsi="Times New Roman"/>
          <w:bCs/>
          <w:lang w:eastAsia="pl-PL"/>
        </w:rPr>
        <w:t xml:space="preserve"> wszystkie przepisy </w:t>
      </w:r>
      <w:r w:rsidR="00865E22">
        <w:rPr>
          <w:rFonts w:ascii="Times New Roman" w:hAnsi="Times New Roman"/>
          <w:bCs/>
          <w:lang w:eastAsia="pl-PL"/>
        </w:rPr>
        <w:t xml:space="preserve">dotyczące dozwolonego użytku tzw. </w:t>
      </w:r>
      <w:r w:rsidR="00047F75">
        <w:rPr>
          <w:rFonts w:ascii="Times New Roman" w:hAnsi="Times New Roman"/>
          <w:bCs/>
          <w:lang w:eastAsia="pl-PL"/>
        </w:rPr>
        <w:t>trzystopniowemu testowi. Na tej podstawie korzystanie w ramach dozwolonego użytku nie może naruszać normalnego korzystania z utworu lub godzić w słuszne interesy twórcy. Instytucja ta znajduje oparcie w przepisach umów międzynarodowych</w:t>
      </w:r>
      <w:r>
        <w:rPr>
          <w:rFonts w:ascii="Times New Roman" w:hAnsi="Times New Roman"/>
          <w:bCs/>
          <w:lang w:eastAsia="pl-PL"/>
        </w:rPr>
        <w:t xml:space="preserve"> i prawa europejskiego</w:t>
      </w:r>
      <w:r w:rsidR="00047F75">
        <w:rPr>
          <w:rFonts w:ascii="Times New Roman" w:hAnsi="Times New Roman"/>
          <w:bCs/>
          <w:lang w:eastAsia="pl-PL"/>
        </w:rPr>
        <w:t xml:space="preserve">. Pozwala ona utrzymać </w:t>
      </w:r>
      <w:r w:rsidR="00865E22">
        <w:rPr>
          <w:rFonts w:ascii="Times New Roman" w:hAnsi="Times New Roman"/>
          <w:bCs/>
          <w:lang w:eastAsia="pl-PL"/>
        </w:rPr>
        <w:t xml:space="preserve">bardziej elastyczną </w:t>
      </w:r>
      <w:r w:rsidR="00047F75">
        <w:rPr>
          <w:rFonts w:ascii="Times New Roman" w:hAnsi="Times New Roman"/>
          <w:bCs/>
          <w:lang w:eastAsia="pl-PL"/>
        </w:rPr>
        <w:t xml:space="preserve"> redakcję konkretnych przepisów</w:t>
      </w:r>
      <w:r w:rsidR="00865E22">
        <w:rPr>
          <w:rFonts w:ascii="Times New Roman" w:hAnsi="Times New Roman"/>
          <w:bCs/>
          <w:lang w:eastAsia="pl-PL"/>
        </w:rPr>
        <w:t xml:space="preserve">, które </w:t>
      </w:r>
      <w:r w:rsidR="00047F75">
        <w:rPr>
          <w:rFonts w:ascii="Times New Roman" w:hAnsi="Times New Roman"/>
          <w:bCs/>
          <w:lang w:eastAsia="pl-PL"/>
        </w:rPr>
        <w:t>regulują dozwolony użytek. Ogranicza bowiem ryzyko nadużyć związanych z korzystani</w:t>
      </w:r>
      <w:r w:rsidR="00865E22">
        <w:rPr>
          <w:rFonts w:ascii="Times New Roman" w:hAnsi="Times New Roman"/>
          <w:bCs/>
          <w:lang w:eastAsia="pl-PL"/>
        </w:rPr>
        <w:t>em z utworów w ramach wyjątków, pozwalając ocenić zgodność każdego akt eksploatacji utworu z prawem przez pryzmat kryteriów, które są wskazane w treści art. 35 Ustawy.</w:t>
      </w:r>
    </w:p>
    <w:p w:rsidR="006D4EC5" w:rsidRPr="00F879A6" w:rsidRDefault="00D4206F" w:rsidP="006D4EC5">
      <w:pPr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</w:rPr>
      </w:pPr>
      <w:r w:rsidRPr="00F879A6">
        <w:rPr>
          <w:rFonts w:ascii="Times New Roman" w:hAnsi="Times New Roman"/>
        </w:rPr>
        <w:t xml:space="preserve">Brzmienie </w:t>
      </w:r>
      <w:r w:rsidR="007F64CF" w:rsidRPr="00F879A6">
        <w:rPr>
          <w:rFonts w:ascii="Times New Roman" w:hAnsi="Times New Roman"/>
        </w:rPr>
        <w:t>Ustawy w zakresie</w:t>
      </w:r>
      <w:r w:rsidR="00B42788" w:rsidRPr="00F879A6">
        <w:rPr>
          <w:rFonts w:ascii="Times New Roman" w:hAnsi="Times New Roman"/>
        </w:rPr>
        <w:t xml:space="preserve"> </w:t>
      </w:r>
      <w:r w:rsidRPr="00F879A6">
        <w:rPr>
          <w:rFonts w:ascii="Times New Roman" w:hAnsi="Times New Roman"/>
        </w:rPr>
        <w:t>dotycząc</w:t>
      </w:r>
      <w:r w:rsidR="007F64CF" w:rsidRPr="00F879A6">
        <w:rPr>
          <w:rFonts w:ascii="Times New Roman" w:hAnsi="Times New Roman"/>
        </w:rPr>
        <w:t>ym</w:t>
      </w:r>
      <w:r w:rsidR="00941B2A" w:rsidRPr="00F879A6">
        <w:rPr>
          <w:rFonts w:ascii="Times New Roman" w:hAnsi="Times New Roman"/>
        </w:rPr>
        <w:t xml:space="preserve"> dozwolonego użytku publicznego </w:t>
      </w:r>
      <w:r w:rsidRPr="00F879A6">
        <w:rPr>
          <w:rFonts w:ascii="Times New Roman" w:hAnsi="Times New Roman"/>
        </w:rPr>
        <w:t>jest rezultatem implementacji odpowiednich przepisów umów międzynarodowych, w tym:</w:t>
      </w:r>
      <w:r w:rsidRPr="00F879A6">
        <w:rPr>
          <w:rFonts w:ascii="Times New Roman" w:hAnsi="Times New Roman"/>
          <w:i/>
        </w:rPr>
        <w:t xml:space="preserve"> Konwencji Berneńskiej o ochronie dz</w:t>
      </w:r>
      <w:r w:rsidR="007F64CF" w:rsidRPr="00F879A6">
        <w:rPr>
          <w:rFonts w:ascii="Times New Roman" w:hAnsi="Times New Roman"/>
          <w:i/>
        </w:rPr>
        <w:t>ieł literackich i artystycznych</w:t>
      </w:r>
      <w:r w:rsidR="007F64CF" w:rsidRPr="00F879A6">
        <w:rPr>
          <w:rFonts w:ascii="Times New Roman" w:hAnsi="Times New Roman"/>
        </w:rPr>
        <w:t xml:space="preserve"> i</w:t>
      </w:r>
      <w:r w:rsidRPr="00F879A6">
        <w:rPr>
          <w:rFonts w:ascii="Times New Roman" w:hAnsi="Times New Roman"/>
          <w:i/>
        </w:rPr>
        <w:t xml:space="preserve"> Porozumienia w sprawie handlowych aspektów praw własności intelektualnej (TRIPS)</w:t>
      </w:r>
      <w:r w:rsidR="007F64CF" w:rsidRPr="00F879A6">
        <w:rPr>
          <w:rFonts w:ascii="Times New Roman" w:hAnsi="Times New Roman"/>
        </w:rPr>
        <w:t>, a także dyrektyw unijnych, w</w:t>
      </w:r>
      <w:r w:rsidR="001D0CA6" w:rsidRPr="00F879A6">
        <w:rPr>
          <w:rFonts w:ascii="Times New Roman" w:hAnsi="Times New Roman"/>
        </w:rPr>
        <w:t> </w:t>
      </w:r>
      <w:r w:rsidR="007F64CF" w:rsidRPr="00F879A6">
        <w:rPr>
          <w:rFonts w:ascii="Times New Roman" w:hAnsi="Times New Roman"/>
        </w:rPr>
        <w:t>tym przede wszystkim</w:t>
      </w:r>
      <w:r w:rsidR="007F64CF" w:rsidRPr="00F879A6">
        <w:rPr>
          <w:rFonts w:ascii="Times New Roman" w:hAnsi="Times New Roman"/>
          <w:i/>
        </w:rPr>
        <w:t xml:space="preserve"> Dyrektywy 2001/29/WE o prawie autorskim w społeczeństwie informacyjnym</w:t>
      </w:r>
      <w:r w:rsidR="00080405" w:rsidRPr="00F879A6">
        <w:rPr>
          <w:rFonts w:ascii="Times New Roman" w:hAnsi="Times New Roman"/>
          <w:i/>
        </w:rPr>
        <w:t xml:space="preserve"> (</w:t>
      </w:r>
      <w:r w:rsidR="00132740" w:rsidRPr="00F879A6">
        <w:rPr>
          <w:rFonts w:ascii="Times New Roman" w:hAnsi="Times New Roman"/>
          <w:i/>
        </w:rPr>
        <w:t xml:space="preserve">zwanej dalej „dyrektywą </w:t>
      </w:r>
      <w:r w:rsidR="00080405" w:rsidRPr="00F879A6">
        <w:rPr>
          <w:rFonts w:ascii="Times New Roman" w:hAnsi="Times New Roman"/>
          <w:i/>
        </w:rPr>
        <w:t>INFOSOC</w:t>
      </w:r>
      <w:r w:rsidR="00132740" w:rsidRPr="00F879A6">
        <w:rPr>
          <w:rFonts w:ascii="Times New Roman" w:hAnsi="Times New Roman"/>
          <w:i/>
        </w:rPr>
        <w:t>”</w:t>
      </w:r>
      <w:r w:rsidR="00080405" w:rsidRPr="00F879A6">
        <w:rPr>
          <w:rFonts w:ascii="Times New Roman" w:hAnsi="Times New Roman"/>
          <w:i/>
        </w:rPr>
        <w:t>)</w:t>
      </w:r>
      <w:r w:rsidR="007F64CF" w:rsidRPr="00F879A6">
        <w:rPr>
          <w:rFonts w:ascii="Times New Roman" w:hAnsi="Times New Roman"/>
        </w:rPr>
        <w:t>.</w:t>
      </w:r>
      <w:r w:rsidR="008B7B05" w:rsidRPr="00F879A6">
        <w:rPr>
          <w:rFonts w:ascii="Times New Roman" w:hAnsi="Times New Roman"/>
        </w:rPr>
        <w:t xml:space="preserve"> W </w:t>
      </w:r>
      <w:r w:rsidR="007F64CF" w:rsidRPr="00F879A6">
        <w:rPr>
          <w:rFonts w:ascii="Times New Roman" w:hAnsi="Times New Roman"/>
        </w:rPr>
        <w:t xml:space="preserve">związku z tym w </w:t>
      </w:r>
      <w:r w:rsidR="008B7B05" w:rsidRPr="00F879A6">
        <w:rPr>
          <w:rFonts w:ascii="Times New Roman" w:hAnsi="Times New Roman"/>
        </w:rPr>
        <w:t xml:space="preserve">dyskusji </w:t>
      </w:r>
      <w:r w:rsidR="00F879A6">
        <w:rPr>
          <w:rFonts w:ascii="Times New Roman" w:hAnsi="Times New Roman"/>
        </w:rPr>
        <w:br/>
      </w:r>
      <w:r w:rsidR="008B7B05" w:rsidRPr="00F879A6">
        <w:rPr>
          <w:rFonts w:ascii="Times New Roman" w:hAnsi="Times New Roman"/>
        </w:rPr>
        <w:t xml:space="preserve">o możliwych zmianach </w:t>
      </w:r>
      <w:r w:rsidR="007F64CF" w:rsidRPr="00F879A6">
        <w:rPr>
          <w:rFonts w:ascii="Times New Roman" w:hAnsi="Times New Roman"/>
        </w:rPr>
        <w:t xml:space="preserve">polskich przepisów należy brać pod uwagę ramy wynikające </w:t>
      </w:r>
      <w:r w:rsidR="00F879A6">
        <w:rPr>
          <w:rFonts w:ascii="Times New Roman" w:hAnsi="Times New Roman"/>
        </w:rPr>
        <w:br/>
      </w:r>
      <w:r w:rsidR="007F64CF" w:rsidRPr="00F879A6">
        <w:rPr>
          <w:rFonts w:ascii="Times New Roman" w:hAnsi="Times New Roman"/>
        </w:rPr>
        <w:t xml:space="preserve">z </w:t>
      </w:r>
      <w:r w:rsidR="00865E22" w:rsidRPr="00F879A6">
        <w:rPr>
          <w:rFonts w:ascii="Times New Roman" w:hAnsi="Times New Roman"/>
        </w:rPr>
        <w:t xml:space="preserve">obowiązującego </w:t>
      </w:r>
      <w:r w:rsidR="007F64CF" w:rsidRPr="00F879A6">
        <w:rPr>
          <w:rFonts w:ascii="Times New Roman" w:hAnsi="Times New Roman"/>
        </w:rPr>
        <w:t>prawa międzynarodowego i unijnego</w:t>
      </w:r>
      <w:r w:rsidR="00B42788" w:rsidRPr="00F879A6">
        <w:rPr>
          <w:rFonts w:ascii="Times New Roman" w:hAnsi="Times New Roman"/>
        </w:rPr>
        <w:t xml:space="preserve">. </w:t>
      </w:r>
      <w:r w:rsidR="00865E22" w:rsidRPr="00F879A6">
        <w:rPr>
          <w:rFonts w:ascii="Times New Roman" w:hAnsi="Times New Roman"/>
        </w:rPr>
        <w:t>W konsekwencji n</w:t>
      </w:r>
      <w:r w:rsidR="007F64CF" w:rsidRPr="00F879A6">
        <w:rPr>
          <w:rFonts w:ascii="Times New Roman" w:hAnsi="Times New Roman"/>
        </w:rPr>
        <w:t xml:space="preserve">iektóre </w:t>
      </w:r>
      <w:r w:rsidR="00F879A6">
        <w:rPr>
          <w:rFonts w:ascii="Times New Roman" w:hAnsi="Times New Roman"/>
        </w:rPr>
        <w:br/>
      </w:r>
      <w:r w:rsidR="00865E22" w:rsidRPr="00F879A6">
        <w:rPr>
          <w:rFonts w:ascii="Times New Roman" w:hAnsi="Times New Roman"/>
        </w:rPr>
        <w:t xml:space="preserve">z </w:t>
      </w:r>
      <w:r w:rsidR="007F64CF" w:rsidRPr="00F879A6">
        <w:rPr>
          <w:rFonts w:ascii="Times New Roman" w:hAnsi="Times New Roman"/>
        </w:rPr>
        <w:t>postulat</w:t>
      </w:r>
      <w:r w:rsidR="00865E22" w:rsidRPr="00F879A6">
        <w:rPr>
          <w:rFonts w:ascii="Times New Roman" w:hAnsi="Times New Roman"/>
        </w:rPr>
        <w:t xml:space="preserve">ów, zgłaszanych w trakcie konsultacji społecznych </w:t>
      </w:r>
      <w:r w:rsidR="00F879A6" w:rsidRPr="00F879A6">
        <w:rPr>
          <w:rFonts w:ascii="Times New Roman" w:hAnsi="Times New Roman"/>
        </w:rPr>
        <w:t>dotyczących dozwolonego użytku publicznego, które</w:t>
      </w:r>
      <w:r w:rsidR="00F879A6">
        <w:rPr>
          <w:rFonts w:ascii="Times New Roman" w:hAnsi="Times New Roman"/>
        </w:rPr>
        <w:t xml:space="preserve"> w czerwcu br. </w:t>
      </w:r>
      <w:r w:rsidR="00F879A6" w:rsidRPr="00F879A6">
        <w:rPr>
          <w:rFonts w:ascii="Times New Roman" w:hAnsi="Times New Roman"/>
        </w:rPr>
        <w:t>prze</w:t>
      </w:r>
      <w:r w:rsidR="00865E22" w:rsidRPr="00F879A6">
        <w:rPr>
          <w:rFonts w:ascii="Times New Roman" w:hAnsi="Times New Roman"/>
        </w:rPr>
        <w:t>prowadz</w:t>
      </w:r>
      <w:r w:rsidR="00F879A6" w:rsidRPr="00F879A6">
        <w:rPr>
          <w:rFonts w:ascii="Times New Roman" w:hAnsi="Times New Roman"/>
        </w:rPr>
        <w:t xml:space="preserve">iło </w:t>
      </w:r>
      <w:r w:rsidR="00865E22" w:rsidRPr="00F879A6">
        <w:rPr>
          <w:rFonts w:ascii="Times New Roman" w:hAnsi="Times New Roman"/>
        </w:rPr>
        <w:t>Ministerstwo Kultury i Dziedzictwa Narodowego</w:t>
      </w:r>
      <w:r w:rsidR="00F879A6">
        <w:rPr>
          <w:rStyle w:val="Odwoanieprzypisudolnego"/>
          <w:rFonts w:ascii="Times New Roman" w:hAnsi="Times New Roman"/>
        </w:rPr>
        <w:footnoteReference w:id="1"/>
      </w:r>
      <w:r w:rsidR="00F879A6" w:rsidRPr="00F879A6">
        <w:rPr>
          <w:rFonts w:ascii="Times New Roman" w:hAnsi="Times New Roman"/>
        </w:rPr>
        <w:t>,</w:t>
      </w:r>
      <w:r w:rsidR="00865E22" w:rsidRPr="00F879A6">
        <w:rPr>
          <w:rFonts w:ascii="Times New Roman" w:hAnsi="Times New Roman"/>
        </w:rPr>
        <w:t xml:space="preserve"> staną się </w:t>
      </w:r>
      <w:r w:rsidR="007F64CF" w:rsidRPr="00F879A6">
        <w:rPr>
          <w:rFonts w:ascii="Times New Roman" w:hAnsi="Times New Roman"/>
        </w:rPr>
        <w:t>możliwe do zrealizowania</w:t>
      </w:r>
      <w:r w:rsidR="00274390" w:rsidRPr="00F879A6">
        <w:rPr>
          <w:rFonts w:ascii="Times New Roman" w:hAnsi="Times New Roman"/>
        </w:rPr>
        <w:t xml:space="preserve"> dopiero</w:t>
      </w:r>
      <w:r w:rsidR="007F64CF" w:rsidRPr="00F879A6">
        <w:rPr>
          <w:rFonts w:ascii="Times New Roman" w:hAnsi="Times New Roman"/>
        </w:rPr>
        <w:t xml:space="preserve"> </w:t>
      </w:r>
      <w:r w:rsidR="00B42788" w:rsidRPr="00F879A6">
        <w:rPr>
          <w:rFonts w:ascii="Times New Roman" w:hAnsi="Times New Roman"/>
        </w:rPr>
        <w:t xml:space="preserve">w </w:t>
      </w:r>
      <w:r w:rsidR="007F64CF" w:rsidRPr="00F879A6">
        <w:rPr>
          <w:rFonts w:ascii="Times New Roman" w:hAnsi="Times New Roman"/>
        </w:rPr>
        <w:t>przypadku</w:t>
      </w:r>
      <w:r w:rsidR="00274390" w:rsidRPr="00F879A6">
        <w:rPr>
          <w:rFonts w:ascii="Times New Roman" w:hAnsi="Times New Roman"/>
        </w:rPr>
        <w:t xml:space="preserve"> </w:t>
      </w:r>
      <w:r w:rsidR="00F879A6" w:rsidRPr="00F879A6">
        <w:rPr>
          <w:rFonts w:ascii="Times New Roman" w:hAnsi="Times New Roman"/>
        </w:rPr>
        <w:t>rewizji</w:t>
      </w:r>
      <w:r w:rsidR="00B42788" w:rsidRPr="00F879A6">
        <w:rPr>
          <w:rFonts w:ascii="Times New Roman" w:hAnsi="Times New Roman"/>
        </w:rPr>
        <w:t xml:space="preserve"> dyrektyw</w:t>
      </w:r>
      <w:r w:rsidR="00F879A6">
        <w:rPr>
          <w:rFonts w:ascii="Times New Roman" w:hAnsi="Times New Roman"/>
        </w:rPr>
        <w:t xml:space="preserve"> </w:t>
      </w:r>
      <w:r w:rsidR="00F879A6">
        <w:rPr>
          <w:rFonts w:ascii="Times New Roman" w:hAnsi="Times New Roman"/>
        </w:rPr>
        <w:lastRenderedPageBreak/>
        <w:t>europejskich</w:t>
      </w:r>
      <w:r w:rsidR="00B42788" w:rsidRPr="00F879A6">
        <w:rPr>
          <w:rFonts w:ascii="Times New Roman" w:hAnsi="Times New Roman"/>
        </w:rPr>
        <w:t>,</w:t>
      </w:r>
      <w:r w:rsidR="00F879A6" w:rsidRPr="00F879A6">
        <w:rPr>
          <w:rFonts w:ascii="Times New Roman" w:hAnsi="Times New Roman"/>
        </w:rPr>
        <w:t xml:space="preserve"> w szczególności dyrektywy INFOSOC.</w:t>
      </w:r>
      <w:r w:rsidR="00F879A6">
        <w:rPr>
          <w:rFonts w:ascii="Times New Roman" w:hAnsi="Times New Roman"/>
        </w:rPr>
        <w:t xml:space="preserve"> </w:t>
      </w:r>
      <w:r w:rsidR="00F879A6" w:rsidRPr="00F879A6">
        <w:rPr>
          <w:rFonts w:ascii="Times New Roman" w:hAnsi="Times New Roman"/>
        </w:rPr>
        <w:t>W</w:t>
      </w:r>
      <w:r w:rsidR="00B42788" w:rsidRPr="00F879A6">
        <w:rPr>
          <w:rFonts w:ascii="Times New Roman" w:hAnsi="Times New Roman"/>
        </w:rPr>
        <w:t xml:space="preserve">prowadzenie ich do ustawy </w:t>
      </w:r>
      <w:r w:rsidR="00F879A6" w:rsidRPr="00F879A6">
        <w:rPr>
          <w:rFonts w:ascii="Times New Roman" w:hAnsi="Times New Roman"/>
        </w:rPr>
        <w:t>w chwili obecnej s</w:t>
      </w:r>
      <w:r w:rsidR="007F64CF" w:rsidRPr="00F879A6">
        <w:rPr>
          <w:rFonts w:ascii="Times New Roman" w:hAnsi="Times New Roman"/>
        </w:rPr>
        <w:t xml:space="preserve">powodowałoby niezgodność </w:t>
      </w:r>
      <w:r w:rsidR="00F879A6" w:rsidRPr="00F879A6">
        <w:rPr>
          <w:rFonts w:ascii="Times New Roman" w:hAnsi="Times New Roman"/>
        </w:rPr>
        <w:t xml:space="preserve">prawa polskiego </w:t>
      </w:r>
      <w:r w:rsidR="007F64CF" w:rsidRPr="00F879A6">
        <w:rPr>
          <w:rFonts w:ascii="Times New Roman" w:hAnsi="Times New Roman"/>
        </w:rPr>
        <w:t xml:space="preserve">z </w:t>
      </w:r>
      <w:r w:rsidR="00F879A6" w:rsidRPr="00F879A6">
        <w:rPr>
          <w:rFonts w:ascii="Times New Roman" w:hAnsi="Times New Roman"/>
        </w:rPr>
        <w:t>unijnym</w:t>
      </w:r>
      <w:r w:rsidR="00F879A6">
        <w:rPr>
          <w:rFonts w:ascii="Times New Roman" w:hAnsi="Times New Roman"/>
        </w:rPr>
        <w:t>, narażając Polskę na odpowiedzialność przed Europejskim Trybunałem Sprawiedliwości. Niewątpliwie jednak wspomniane postulaty winny być wnikliwie rozważone w trakcie prac nad rewizją ustawodawstwa europejskiego dotyczącego prawa autorskiego</w:t>
      </w:r>
      <w:r w:rsidR="00B217F4">
        <w:rPr>
          <w:rFonts w:ascii="Times New Roman" w:hAnsi="Times New Roman"/>
        </w:rPr>
        <w:t>, a także formułowaniem stanowiska Polski wobec ewentualnych propozycji legislacyjnych</w:t>
      </w:r>
      <w:r w:rsidR="00F879A6">
        <w:rPr>
          <w:rFonts w:ascii="Times New Roman" w:hAnsi="Times New Roman"/>
        </w:rPr>
        <w:t>.</w:t>
      </w:r>
    </w:p>
    <w:p w:rsidR="001D0CA6" w:rsidRDefault="00A03759" w:rsidP="001D0CA6">
      <w:pPr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Ministerstwo Kultury i Dziedzictwa Narodowego uznaje</w:t>
      </w:r>
      <w:r w:rsidR="00F879A6">
        <w:rPr>
          <w:rFonts w:ascii="Times New Roman" w:hAnsi="Times New Roman"/>
        </w:rPr>
        <w:t xml:space="preserve"> natomiast, </w:t>
      </w:r>
      <w:r>
        <w:rPr>
          <w:rFonts w:ascii="Times New Roman" w:hAnsi="Times New Roman"/>
        </w:rPr>
        <w:t>ż</w:t>
      </w:r>
      <w:r w:rsidR="00F879A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2F1C12">
        <w:rPr>
          <w:rFonts w:ascii="Times New Roman" w:hAnsi="Times New Roman"/>
        </w:rPr>
        <w:t>należy podjąć działa</w:t>
      </w:r>
      <w:r w:rsidR="00F879A6">
        <w:rPr>
          <w:rFonts w:ascii="Times New Roman" w:hAnsi="Times New Roman"/>
        </w:rPr>
        <w:t xml:space="preserve">nia prowadzące do optymalizacji sposobu, w jaki </w:t>
      </w:r>
      <w:r w:rsidR="002F1C12">
        <w:rPr>
          <w:rFonts w:ascii="Times New Roman" w:hAnsi="Times New Roman"/>
        </w:rPr>
        <w:t>przepis</w:t>
      </w:r>
      <w:r w:rsidR="00F879A6">
        <w:rPr>
          <w:rFonts w:ascii="Times New Roman" w:hAnsi="Times New Roman"/>
        </w:rPr>
        <w:t xml:space="preserve">y </w:t>
      </w:r>
      <w:r w:rsidR="002F1C12">
        <w:rPr>
          <w:rFonts w:ascii="Times New Roman" w:hAnsi="Times New Roman"/>
        </w:rPr>
        <w:t>międzynarodow</w:t>
      </w:r>
      <w:r w:rsidR="00F879A6">
        <w:rPr>
          <w:rFonts w:ascii="Times New Roman" w:hAnsi="Times New Roman"/>
        </w:rPr>
        <w:t>e</w:t>
      </w:r>
      <w:r w:rsidR="002F1C12">
        <w:rPr>
          <w:rFonts w:ascii="Times New Roman" w:hAnsi="Times New Roman"/>
        </w:rPr>
        <w:t xml:space="preserve"> dotycząc</w:t>
      </w:r>
      <w:r w:rsidR="00F879A6">
        <w:rPr>
          <w:rFonts w:ascii="Times New Roman" w:hAnsi="Times New Roman"/>
        </w:rPr>
        <w:t>e dozwolonego użytku publicznego zostały włączone do polskiego porządku prawnego.</w:t>
      </w:r>
      <w:r w:rsidR="002F1C12">
        <w:rPr>
          <w:rFonts w:ascii="Times New Roman" w:hAnsi="Times New Roman"/>
        </w:rPr>
        <w:t xml:space="preserve"> Oznacza to weryfikację obecnego stanu </w:t>
      </w:r>
      <w:r w:rsidR="00F879A6">
        <w:rPr>
          <w:rFonts w:ascii="Times New Roman" w:hAnsi="Times New Roman"/>
        </w:rPr>
        <w:t>prawnego i</w:t>
      </w:r>
      <w:r w:rsidR="002F1C12">
        <w:rPr>
          <w:rFonts w:ascii="Times New Roman" w:hAnsi="Times New Roman"/>
        </w:rPr>
        <w:t xml:space="preserve"> ocenę</w:t>
      </w:r>
      <w:r w:rsidR="00F879A6">
        <w:rPr>
          <w:rFonts w:ascii="Times New Roman" w:hAnsi="Times New Roman"/>
        </w:rPr>
        <w:t>,</w:t>
      </w:r>
      <w:r w:rsidR="002F1C12">
        <w:rPr>
          <w:rFonts w:ascii="Times New Roman" w:hAnsi="Times New Roman"/>
        </w:rPr>
        <w:t xml:space="preserve"> w jakim stopniu </w:t>
      </w:r>
      <w:r w:rsidR="00F879A6">
        <w:rPr>
          <w:rFonts w:ascii="Times New Roman" w:hAnsi="Times New Roman"/>
        </w:rPr>
        <w:t xml:space="preserve">realizuje on </w:t>
      </w:r>
      <w:r w:rsidR="002F1C12">
        <w:rPr>
          <w:rFonts w:ascii="Times New Roman" w:hAnsi="Times New Roman"/>
        </w:rPr>
        <w:t xml:space="preserve">cele polityki publicznej dotyczącej prawa autorskiego, </w:t>
      </w:r>
      <w:r w:rsidR="00F879A6">
        <w:rPr>
          <w:rFonts w:ascii="Times New Roman" w:hAnsi="Times New Roman"/>
        </w:rPr>
        <w:t xml:space="preserve">w szczególności po to, by </w:t>
      </w:r>
      <w:r w:rsidR="00F879A6">
        <w:rPr>
          <w:rFonts w:ascii="Times New Roman" w:eastAsia="Times New Roman" w:hAnsi="Times New Roman"/>
          <w:lang w:eastAsia="pl-PL"/>
        </w:rPr>
        <w:t>zidentyfikować</w:t>
      </w:r>
      <w:r w:rsidR="00F879A6" w:rsidRPr="00942423">
        <w:rPr>
          <w:rFonts w:ascii="Times New Roman" w:eastAsia="Times New Roman" w:hAnsi="Times New Roman"/>
          <w:lang w:eastAsia="pl-PL"/>
        </w:rPr>
        <w:t xml:space="preserve"> trudności, jakie napotykają polskie muzea, biblioteki, instytucje naukowe, oświatowe oraz edukacyjne podczas stosowania przepisów o</w:t>
      </w:r>
      <w:r w:rsidR="00F879A6">
        <w:rPr>
          <w:rFonts w:ascii="Times New Roman" w:eastAsia="Times New Roman" w:hAnsi="Times New Roman"/>
          <w:lang w:eastAsia="pl-PL"/>
        </w:rPr>
        <w:t> </w:t>
      </w:r>
      <w:r w:rsidR="00F879A6" w:rsidRPr="00942423">
        <w:rPr>
          <w:rFonts w:ascii="Times New Roman" w:eastAsia="Times New Roman" w:hAnsi="Times New Roman"/>
          <w:lang w:eastAsia="pl-PL"/>
        </w:rPr>
        <w:t>dozwolonym użytku publicznym.</w:t>
      </w:r>
    </w:p>
    <w:p w:rsidR="00ED3A91" w:rsidRPr="00A34543" w:rsidRDefault="002F1C12" w:rsidP="00ED3A91">
      <w:pPr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</w:rPr>
      </w:pPr>
      <w:r w:rsidRPr="00A34543">
        <w:rPr>
          <w:rFonts w:ascii="Times New Roman" w:hAnsi="Times New Roman"/>
          <w:bCs/>
          <w:lang w:eastAsia="pl-PL"/>
        </w:rPr>
        <w:t>Przedmiotem dyskusji na Forum</w:t>
      </w:r>
      <w:r w:rsidR="001D0CA6" w:rsidRPr="00A34543">
        <w:rPr>
          <w:rFonts w:ascii="Times New Roman" w:hAnsi="Times New Roman"/>
          <w:bCs/>
          <w:lang w:eastAsia="pl-PL"/>
        </w:rPr>
        <w:t xml:space="preserve"> Prawa Autorskiego</w:t>
      </w:r>
      <w:r w:rsidRPr="00A34543">
        <w:rPr>
          <w:rFonts w:ascii="Times New Roman" w:hAnsi="Times New Roman"/>
          <w:bCs/>
          <w:lang w:eastAsia="pl-PL"/>
        </w:rPr>
        <w:t xml:space="preserve"> będą wybrane rodzaje publicznego dozwolonego użytku</w:t>
      </w:r>
      <w:r w:rsidR="001D0CA6" w:rsidRPr="00A34543">
        <w:rPr>
          <w:rFonts w:ascii="Times New Roman" w:hAnsi="Times New Roman"/>
          <w:bCs/>
          <w:lang w:eastAsia="pl-PL"/>
        </w:rPr>
        <w:t xml:space="preserve"> publicznego</w:t>
      </w:r>
      <w:r w:rsidRPr="00A34543">
        <w:rPr>
          <w:rFonts w:ascii="Times New Roman" w:hAnsi="Times New Roman"/>
          <w:bCs/>
          <w:lang w:eastAsia="pl-PL"/>
        </w:rPr>
        <w:t xml:space="preserve">. Ze względów praktycznych dyskusja zostanie podzielona na </w:t>
      </w:r>
      <w:r w:rsidR="001D0CA6" w:rsidRPr="00A34543">
        <w:rPr>
          <w:rFonts w:ascii="Times New Roman" w:hAnsi="Times New Roman"/>
          <w:bCs/>
          <w:lang w:eastAsia="pl-PL"/>
        </w:rPr>
        <w:t>trzy</w:t>
      </w:r>
      <w:r w:rsidR="00A34543" w:rsidRPr="00A34543">
        <w:rPr>
          <w:rFonts w:ascii="Times New Roman" w:hAnsi="Times New Roman"/>
          <w:bCs/>
          <w:lang w:eastAsia="pl-PL"/>
        </w:rPr>
        <w:t xml:space="preserve"> części. W</w:t>
      </w:r>
      <w:r w:rsidRPr="00A34543">
        <w:rPr>
          <w:rFonts w:ascii="Times New Roman" w:hAnsi="Times New Roman"/>
          <w:bCs/>
          <w:lang w:eastAsia="pl-PL"/>
        </w:rPr>
        <w:t xml:space="preserve"> ramach pierwszej dyskutowane będą </w:t>
      </w:r>
      <w:r w:rsidR="00252E13" w:rsidRPr="00A34543">
        <w:rPr>
          <w:rFonts w:ascii="Times New Roman" w:hAnsi="Times New Roman"/>
          <w:bCs/>
          <w:lang w:eastAsia="pl-PL"/>
        </w:rPr>
        <w:t xml:space="preserve">przepisy regulujące </w:t>
      </w:r>
      <w:r w:rsidR="00252E13">
        <w:rPr>
          <w:rFonts w:ascii="Times New Roman" w:hAnsi="Times New Roman"/>
          <w:bCs/>
          <w:lang w:eastAsia="pl-PL"/>
        </w:rPr>
        <w:t>obieg</w:t>
      </w:r>
      <w:r w:rsidR="00252E13" w:rsidRPr="00A34543">
        <w:rPr>
          <w:rFonts w:ascii="Times New Roman" w:hAnsi="Times New Roman"/>
          <w:bCs/>
          <w:lang w:eastAsia="pl-PL"/>
        </w:rPr>
        <w:t xml:space="preserve"> informacji (art. 25, 29, 30 i 31 Ustawy)</w:t>
      </w:r>
      <w:r w:rsidR="00A34543" w:rsidRPr="00A34543">
        <w:rPr>
          <w:rFonts w:ascii="Times New Roman" w:hAnsi="Times New Roman"/>
          <w:bCs/>
          <w:lang w:eastAsia="pl-PL"/>
        </w:rPr>
        <w:t xml:space="preserve">. W ramach </w:t>
      </w:r>
      <w:r w:rsidR="00930F30" w:rsidRPr="00A34543">
        <w:rPr>
          <w:rFonts w:ascii="Times New Roman" w:hAnsi="Times New Roman"/>
          <w:bCs/>
          <w:lang w:eastAsia="pl-PL"/>
        </w:rPr>
        <w:t>drugiej przepisy</w:t>
      </w:r>
      <w:r w:rsidR="00252E13" w:rsidRPr="00A34543">
        <w:rPr>
          <w:rFonts w:ascii="Times New Roman" w:hAnsi="Times New Roman"/>
          <w:bCs/>
          <w:lang w:eastAsia="pl-PL"/>
        </w:rPr>
        <w:t xml:space="preserve"> dotyczące </w:t>
      </w:r>
      <w:r w:rsidR="00252E13">
        <w:rPr>
          <w:rFonts w:ascii="Times New Roman" w:hAnsi="Times New Roman"/>
          <w:bCs/>
          <w:lang w:eastAsia="pl-PL"/>
        </w:rPr>
        <w:t xml:space="preserve">bezpośrednio </w:t>
      </w:r>
      <w:r w:rsidR="00252E13" w:rsidRPr="00A34543">
        <w:rPr>
          <w:rFonts w:ascii="Times New Roman" w:hAnsi="Times New Roman"/>
          <w:bCs/>
          <w:lang w:eastAsia="pl-PL"/>
        </w:rPr>
        <w:t>działalności instytucji kultury (art. 27, 28, 32 ust. 1, 33 pkt. 2 oraz 33</w:t>
      </w:r>
      <w:r w:rsidR="00252E13" w:rsidRPr="00A34543">
        <w:rPr>
          <w:rFonts w:ascii="Times New Roman" w:hAnsi="Times New Roman"/>
          <w:bCs/>
          <w:vertAlign w:val="superscript"/>
          <w:lang w:eastAsia="pl-PL"/>
        </w:rPr>
        <w:t>3</w:t>
      </w:r>
      <w:r w:rsidR="00252E13" w:rsidRPr="00A34543">
        <w:rPr>
          <w:rFonts w:ascii="Times New Roman" w:hAnsi="Times New Roman"/>
          <w:bCs/>
          <w:lang w:eastAsia="pl-PL"/>
        </w:rPr>
        <w:t xml:space="preserve"> Ustawy)</w:t>
      </w:r>
      <w:r w:rsidR="00252E13">
        <w:rPr>
          <w:rFonts w:ascii="Times New Roman" w:hAnsi="Times New Roman"/>
          <w:bCs/>
          <w:lang w:eastAsia="pl-PL"/>
        </w:rPr>
        <w:t>.</w:t>
      </w:r>
      <w:r w:rsidR="00A34543" w:rsidRPr="00A34543">
        <w:rPr>
          <w:rFonts w:ascii="Times New Roman" w:hAnsi="Times New Roman"/>
          <w:bCs/>
          <w:lang w:eastAsia="pl-PL"/>
        </w:rPr>
        <w:t xml:space="preserve"> W ramach </w:t>
      </w:r>
      <w:r w:rsidR="00252E13" w:rsidRPr="00A34543">
        <w:rPr>
          <w:rFonts w:ascii="Times New Roman" w:hAnsi="Times New Roman"/>
          <w:bCs/>
          <w:lang w:eastAsia="pl-PL"/>
        </w:rPr>
        <w:t xml:space="preserve">trzeciej przepisy regulujące kwestię wdrożenia wynagrodzenia z tytułu publicznego użyczania egzemplarzy utworów chronionych tzw. </w:t>
      </w:r>
      <w:r w:rsidR="00252E13" w:rsidRPr="00A34543">
        <w:rPr>
          <w:rFonts w:ascii="Times New Roman" w:hAnsi="Times New Roman"/>
          <w:bCs/>
          <w:i/>
          <w:lang w:eastAsia="pl-PL"/>
        </w:rPr>
        <w:t>public lending right</w:t>
      </w:r>
      <w:r w:rsidR="00A34543">
        <w:rPr>
          <w:rFonts w:ascii="Times New Roman" w:hAnsi="Times New Roman"/>
          <w:bCs/>
          <w:lang w:eastAsia="pl-PL"/>
        </w:rPr>
        <w:t>.</w:t>
      </w:r>
      <w:r w:rsidR="00ED3A91" w:rsidRPr="00A34543">
        <w:rPr>
          <w:rFonts w:ascii="Times New Roman" w:hAnsi="Times New Roman"/>
          <w:bCs/>
          <w:lang w:eastAsia="pl-PL"/>
        </w:rPr>
        <w:t xml:space="preserve"> </w:t>
      </w:r>
    </w:p>
    <w:p w:rsidR="00DA0A19" w:rsidRPr="001D5A66" w:rsidRDefault="00DA0A19" w:rsidP="00DA0A19">
      <w:pPr>
        <w:ind w:left="357"/>
        <w:rPr>
          <w:rStyle w:val="Wyrnienieintensywne"/>
          <w:b w:val="0"/>
          <w:color w:val="auto"/>
        </w:rPr>
      </w:pPr>
    </w:p>
    <w:p w:rsidR="00865EB3" w:rsidRPr="00ED3A91" w:rsidRDefault="00435642" w:rsidP="00930F30">
      <w:pPr>
        <w:pStyle w:val="Cytatintensywny"/>
        <w:numPr>
          <w:ilvl w:val="0"/>
          <w:numId w:val="46"/>
        </w:numPr>
        <w:rPr>
          <w:rStyle w:val="Wyrnienieintensywne"/>
          <w:sz w:val="28"/>
          <w:szCs w:val="28"/>
        </w:rPr>
      </w:pPr>
      <w:bookmarkStart w:id="1" w:name="_Toc367717446"/>
      <w:r>
        <w:rPr>
          <w:sz w:val="28"/>
          <w:szCs w:val="28"/>
        </w:rPr>
        <w:t>Dozwolony użytek publiczny związany z obiegiem</w:t>
      </w:r>
      <w:r w:rsidR="00ED3A91">
        <w:rPr>
          <w:sz w:val="28"/>
          <w:szCs w:val="28"/>
        </w:rPr>
        <w:t xml:space="preserve"> informacji </w:t>
      </w:r>
      <w:bookmarkEnd w:id="1"/>
    </w:p>
    <w:p w:rsidR="00865EB3" w:rsidRPr="001E6248" w:rsidRDefault="004E0606" w:rsidP="004E0606">
      <w:pPr>
        <w:pStyle w:val="Nagwek3"/>
        <w:numPr>
          <w:ilvl w:val="0"/>
          <w:numId w:val="45"/>
        </w:numPr>
        <w:rPr>
          <w:rStyle w:val="Wyrnienieintensywne"/>
          <w:rFonts w:ascii="Calibri" w:hAnsi="Calibri" w:cs="Calibri"/>
        </w:rPr>
      </w:pPr>
      <w:r>
        <w:rPr>
          <w:rStyle w:val="Wyrnienieintensywne"/>
          <w:rFonts w:ascii="Calibri" w:hAnsi="Calibri" w:cs="Calibri"/>
        </w:rPr>
        <w:t>u</w:t>
      </w:r>
      <w:r w:rsidR="001E6248">
        <w:rPr>
          <w:rStyle w:val="Wyrnienieintensywne"/>
          <w:rFonts w:ascii="Calibri" w:hAnsi="Calibri" w:cs="Calibri"/>
        </w:rPr>
        <w:t>żytek informacyjny</w:t>
      </w:r>
    </w:p>
    <w:p w:rsidR="00E427AD" w:rsidRDefault="005D6898" w:rsidP="00ED3A91">
      <w:pPr>
        <w:pStyle w:val="Akapitzlist"/>
        <w:numPr>
          <w:ilvl w:val="0"/>
          <w:numId w:val="41"/>
        </w:numPr>
        <w:contextualSpacing/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ED3A91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Artykuł 25 </w:t>
      </w:r>
      <w:r w:rsidR="00E427AD" w:rsidRPr="00ED3A91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Ustawy </w:t>
      </w:r>
      <w:r w:rsidRPr="00ED3A91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reguluje dozwolony użytek w zakresie eksploatacji utworów w celach informacyjnych. </w:t>
      </w:r>
      <w:r w:rsidR="00E64018" w:rsidRPr="00ED3A91">
        <w:rPr>
          <w:rStyle w:val="Wyrnienieintensywne"/>
          <w:rFonts w:ascii="Times New Roman" w:hAnsi="Times New Roman"/>
          <w:b w:val="0"/>
          <w:i w:val="0"/>
          <w:color w:val="auto"/>
        </w:rPr>
        <w:t>Na podstawie a</w:t>
      </w:r>
      <w:r w:rsidR="00E427AD" w:rsidRPr="00ED3A91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rt. 25 możliwe jest </w:t>
      </w:r>
      <w:r w:rsidR="00E64018" w:rsidRPr="00ED3A91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– bez </w:t>
      </w:r>
      <w:r w:rsidR="005F2A9C" w:rsidRPr="00ED3A91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potrzeby uzyskiwania uprzedniej </w:t>
      </w:r>
      <w:r w:rsidR="00E64018" w:rsidRPr="00ED3A91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zgody uprawnionego </w:t>
      </w:r>
      <w:r w:rsidR="00E427AD" w:rsidRPr="00ED3A91">
        <w:rPr>
          <w:rStyle w:val="Wyrnienieintensywne"/>
          <w:rFonts w:ascii="Times New Roman" w:hAnsi="Times New Roman"/>
          <w:b w:val="0"/>
          <w:i w:val="0"/>
          <w:color w:val="auto"/>
        </w:rPr>
        <w:t>–</w:t>
      </w:r>
      <w:r w:rsidR="00E64018" w:rsidRPr="00ED3A91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  <w:r w:rsidR="005F2A9C" w:rsidRPr="00ED3A91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rozpowszechnianie </w:t>
      </w:r>
      <w:r w:rsidR="00E427AD" w:rsidRPr="00ED3A91">
        <w:rPr>
          <w:rStyle w:val="Wyrnienieintensywne"/>
          <w:rFonts w:ascii="Times New Roman" w:hAnsi="Times New Roman"/>
          <w:b w:val="0"/>
          <w:i w:val="0"/>
          <w:color w:val="auto"/>
        </w:rPr>
        <w:t>w prasie, radiu i telewizji</w:t>
      </w:r>
      <w:r w:rsidR="005F2A9C" w:rsidRPr="00ED3A91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oraz publiczne udostępnianie w taki sposób, aby każdy mógł mieć dostęp w miejscu </w:t>
      </w:r>
      <w:r w:rsidR="00D71480" w:rsidRPr="00ED3A91">
        <w:rPr>
          <w:rStyle w:val="Wyrnienieintensywne"/>
          <w:rFonts w:ascii="Times New Roman" w:hAnsi="Times New Roman"/>
          <w:b w:val="0"/>
          <w:i w:val="0"/>
          <w:color w:val="auto"/>
        </w:rPr>
        <w:t>i czasie przez siebie wybranym</w:t>
      </w:r>
      <w:r w:rsidR="004E0606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(w Internecie)</w:t>
      </w:r>
      <w:r w:rsidR="00E427AD" w:rsidRPr="00ED3A91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: </w:t>
      </w:r>
    </w:p>
    <w:p w:rsidR="00E64018" w:rsidRDefault="005F2A9C" w:rsidP="00ED3A91">
      <w:pPr>
        <w:pStyle w:val="Akapitzlist"/>
        <w:numPr>
          <w:ilvl w:val="0"/>
          <w:numId w:val="38"/>
        </w:numPr>
        <w:ind w:left="1134" w:hanging="425"/>
        <w:contextualSpacing/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ED3A91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już rozpowszechnionych </w:t>
      </w:r>
      <w:r w:rsidR="00E427AD" w:rsidRPr="00ED3A91">
        <w:rPr>
          <w:rStyle w:val="Wyrnienieintensywne"/>
          <w:rFonts w:ascii="Times New Roman" w:hAnsi="Times New Roman"/>
          <w:b w:val="0"/>
          <w:i w:val="0"/>
          <w:color w:val="auto"/>
        </w:rPr>
        <w:t>sprawozdań o aktualnych wydarzeniach</w:t>
      </w:r>
      <w:r w:rsidRPr="00ED3A91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(oraz krótkich wyciągów z nich);</w:t>
      </w:r>
    </w:p>
    <w:p w:rsidR="00E427AD" w:rsidRDefault="005F2A9C" w:rsidP="00ED3A91">
      <w:pPr>
        <w:pStyle w:val="Akapitzlist"/>
        <w:numPr>
          <w:ilvl w:val="0"/>
          <w:numId w:val="38"/>
        </w:numPr>
        <w:ind w:left="1134" w:hanging="425"/>
        <w:contextualSpacing/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ED3A91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już rozpowszechnionych </w:t>
      </w:r>
      <w:r w:rsidR="00E427AD" w:rsidRPr="00ED3A91">
        <w:rPr>
          <w:rStyle w:val="Wyrnienieintensywne"/>
          <w:rFonts w:ascii="Times New Roman" w:hAnsi="Times New Roman"/>
          <w:b w:val="0"/>
          <w:i w:val="0"/>
          <w:color w:val="auto"/>
        </w:rPr>
        <w:t>aktualnych artykułów na tematy polityczne, gospodarcze lub religijne</w:t>
      </w:r>
      <w:r w:rsidRPr="00ED3A91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(oraz krótkich wyciągów z nich);</w:t>
      </w:r>
    </w:p>
    <w:p w:rsidR="00E427AD" w:rsidRDefault="005F2A9C" w:rsidP="00ED3A91">
      <w:pPr>
        <w:pStyle w:val="Akapitzlist"/>
        <w:numPr>
          <w:ilvl w:val="0"/>
          <w:numId w:val="38"/>
        </w:numPr>
        <w:ind w:left="1134" w:hanging="425"/>
        <w:contextualSpacing/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ED3A91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już rozpowszechnionych </w:t>
      </w:r>
      <w:r w:rsidR="00E427AD" w:rsidRPr="00ED3A91">
        <w:rPr>
          <w:rStyle w:val="Wyrnienieintensywne"/>
          <w:rFonts w:ascii="Times New Roman" w:hAnsi="Times New Roman"/>
          <w:b w:val="0"/>
          <w:i w:val="0"/>
          <w:color w:val="auto"/>
        </w:rPr>
        <w:t>aktualnych wypowiedzi i fotografii re</w:t>
      </w:r>
      <w:r w:rsidRPr="00ED3A91">
        <w:rPr>
          <w:rStyle w:val="Wyrnienieintensywne"/>
          <w:rFonts w:ascii="Times New Roman" w:hAnsi="Times New Roman"/>
          <w:b w:val="0"/>
          <w:i w:val="0"/>
          <w:color w:val="auto"/>
        </w:rPr>
        <w:t>porterskich;</w:t>
      </w:r>
    </w:p>
    <w:p w:rsidR="005F2A9C" w:rsidRDefault="005F2A9C" w:rsidP="00ED3A91">
      <w:pPr>
        <w:pStyle w:val="Akapitzlist"/>
        <w:numPr>
          <w:ilvl w:val="0"/>
          <w:numId w:val="38"/>
        </w:numPr>
        <w:ind w:left="1134" w:hanging="425"/>
        <w:contextualSpacing/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ED3A91">
        <w:rPr>
          <w:rStyle w:val="Wyrnienieintensywne"/>
          <w:rFonts w:ascii="Times New Roman" w:hAnsi="Times New Roman"/>
          <w:b w:val="0"/>
          <w:i w:val="0"/>
          <w:color w:val="auto"/>
        </w:rPr>
        <w:t>przeglądów publikacji i utworów rozpowszechnionych;</w:t>
      </w:r>
    </w:p>
    <w:p w:rsidR="005F2A9C" w:rsidRDefault="005F2A9C" w:rsidP="00ED3A91">
      <w:pPr>
        <w:pStyle w:val="Akapitzlist"/>
        <w:numPr>
          <w:ilvl w:val="0"/>
          <w:numId w:val="38"/>
        </w:numPr>
        <w:ind w:left="1134" w:hanging="425"/>
        <w:contextualSpacing/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ED3A91">
        <w:rPr>
          <w:rStyle w:val="Wyrnienieintensywne"/>
          <w:rFonts w:ascii="Times New Roman" w:hAnsi="Times New Roman"/>
          <w:b w:val="0"/>
          <w:i w:val="0"/>
          <w:color w:val="auto"/>
        </w:rPr>
        <w:t>mów wygłoszonych na publicznych zebraniach i rozprawach;</w:t>
      </w:r>
    </w:p>
    <w:p w:rsidR="005F2A9C" w:rsidRPr="00ED3A91" w:rsidRDefault="005F2A9C" w:rsidP="00ED3A91">
      <w:pPr>
        <w:pStyle w:val="Akapitzlist"/>
        <w:numPr>
          <w:ilvl w:val="0"/>
          <w:numId w:val="38"/>
        </w:numPr>
        <w:ind w:left="1134" w:hanging="425"/>
        <w:contextualSpacing/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ED3A91">
        <w:rPr>
          <w:rStyle w:val="Wyrnienieintensywne"/>
          <w:rFonts w:ascii="Times New Roman" w:hAnsi="Times New Roman"/>
          <w:b w:val="0"/>
          <w:i w:val="0"/>
          <w:color w:val="auto"/>
        </w:rPr>
        <w:t>krótkich streszczeń rozpowszechnionych utworów.</w:t>
      </w:r>
    </w:p>
    <w:p w:rsidR="00F32597" w:rsidRPr="00ED3A91" w:rsidRDefault="00F32597" w:rsidP="00F32597">
      <w:pPr>
        <w:pStyle w:val="Akapitzlist"/>
        <w:ind w:left="0"/>
        <w:contextualSpacing/>
        <w:rPr>
          <w:rStyle w:val="Wyrnienieintensywne"/>
          <w:rFonts w:ascii="Times New Roman" w:hAnsi="Times New Roman"/>
          <w:b w:val="0"/>
          <w:i w:val="0"/>
          <w:color w:val="auto"/>
        </w:rPr>
      </w:pPr>
    </w:p>
    <w:p w:rsidR="00F32597" w:rsidRPr="00ED3A91" w:rsidRDefault="00F32597" w:rsidP="00ED3A91">
      <w:pPr>
        <w:pStyle w:val="Akapitzlist"/>
        <w:numPr>
          <w:ilvl w:val="0"/>
          <w:numId w:val="41"/>
        </w:numPr>
        <w:contextualSpacing/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ED3A91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Przepis ten stanowi wdrożenie do polskiego porządku prawnego art. 5 ust. 3 lit. c oraz art. 5 ust. 3 lit. f dyrektywy INFOSOC. </w:t>
      </w:r>
    </w:p>
    <w:p w:rsidR="005F2A9C" w:rsidRPr="00ED3A91" w:rsidRDefault="005F2A9C" w:rsidP="005F2A9C">
      <w:pPr>
        <w:pStyle w:val="Akapitzlist"/>
        <w:ind w:left="0"/>
        <w:contextualSpacing/>
        <w:rPr>
          <w:rStyle w:val="Wyrnienieintensywne"/>
          <w:rFonts w:ascii="Times New Roman" w:hAnsi="Times New Roman"/>
          <w:b w:val="0"/>
          <w:i w:val="0"/>
          <w:color w:val="auto"/>
        </w:rPr>
      </w:pPr>
    </w:p>
    <w:p w:rsidR="00700BB9" w:rsidRPr="00521A24" w:rsidRDefault="0052272A" w:rsidP="00A27498">
      <w:pPr>
        <w:pStyle w:val="Akapitzlist"/>
        <w:numPr>
          <w:ilvl w:val="0"/>
          <w:numId w:val="41"/>
        </w:numPr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</w:rPr>
      </w:pPr>
      <w:r w:rsidRPr="00521A24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W Ustawie możliwość wyraźnego zakazu dalszego rozpowszechniania (i tym samym wyłączenia dozwolonego użytku) została przewidziana tylko w przypadku </w:t>
      </w:r>
      <w:r w:rsidR="00521A24">
        <w:rPr>
          <w:rStyle w:val="Wyrnienieintensywne"/>
          <w:rFonts w:ascii="Times New Roman" w:hAnsi="Times New Roman"/>
          <w:b w:val="0"/>
          <w:i w:val="0"/>
          <w:color w:val="auto"/>
        </w:rPr>
        <w:t>rozpowszechniania</w:t>
      </w:r>
      <w:r w:rsidRPr="00521A24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  <w:r w:rsidR="00574484" w:rsidRPr="00521A24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aktualnych </w:t>
      </w:r>
      <w:r w:rsidRPr="00521A24">
        <w:rPr>
          <w:rStyle w:val="Wyrnienieintensywne"/>
          <w:rFonts w:ascii="Times New Roman" w:hAnsi="Times New Roman"/>
          <w:b w:val="0"/>
          <w:i w:val="0"/>
          <w:color w:val="auto"/>
        </w:rPr>
        <w:t>artykułów na tematy polityczne, gospodarcze lub religijne.</w:t>
      </w:r>
      <w:r w:rsidR="00574484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  <w:r w:rsidR="00521A24" w:rsidRPr="00521A24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W dyrektywie INFOSOC </w:t>
      </w:r>
      <w:r w:rsidR="00574484">
        <w:rPr>
          <w:rStyle w:val="Wyrnienieintensywne"/>
          <w:rFonts w:ascii="Times New Roman" w:hAnsi="Times New Roman"/>
          <w:b w:val="0"/>
          <w:i w:val="0"/>
          <w:color w:val="auto"/>
        </w:rPr>
        <w:t>przesłanka opcjonalnego wyraźnego zastrzeżenia</w:t>
      </w:r>
      <w:r w:rsidR="00521A24" w:rsidRPr="00521A24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da</w:t>
      </w:r>
      <w:r w:rsidR="00521A24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lszego rozpowszechniania </w:t>
      </w:r>
      <w:r w:rsidR="00A27498">
        <w:rPr>
          <w:rStyle w:val="Wyrnienieintensywne"/>
          <w:rFonts w:ascii="Times New Roman" w:hAnsi="Times New Roman"/>
          <w:b w:val="0"/>
          <w:i w:val="0"/>
          <w:color w:val="auto"/>
        </w:rPr>
        <w:t>jest wymagana</w:t>
      </w:r>
      <w:r w:rsidR="00521A24" w:rsidRPr="00521A24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w odniesieniu do </w:t>
      </w:r>
      <w:r w:rsidR="00A27498" w:rsidRPr="00A27498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zwielokrotniania przez prasę, publicznego udostępniania utworów i podawania do publicznej wiadomości </w:t>
      </w:r>
      <w:r w:rsidR="00521A24" w:rsidRPr="00521A24">
        <w:rPr>
          <w:rFonts w:ascii="Times New Roman" w:hAnsi="Times New Roman"/>
          <w:bCs/>
          <w:iCs/>
        </w:rPr>
        <w:t>artykułów na aktualne tematy gospodarcze, polityczne lub religijne oraz utworów nadawanych lub innych przedmiotów objętych ochroną tego samego rodzaju.</w:t>
      </w:r>
    </w:p>
    <w:p w:rsidR="008F6F60" w:rsidRPr="00B6197F" w:rsidRDefault="002F1BC7" w:rsidP="00B6197F">
      <w:pPr>
        <w:pStyle w:val="Akapitzlist"/>
        <w:numPr>
          <w:ilvl w:val="0"/>
          <w:numId w:val="41"/>
        </w:numPr>
        <w:rPr>
          <w:rFonts w:ascii="Times New Roman" w:hAnsi="Times New Roman"/>
        </w:rPr>
      </w:pPr>
      <w:r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Zakres </w:t>
      </w:r>
      <w:r w:rsidR="00E64018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>podmiot</w:t>
      </w:r>
      <w:r w:rsidR="00586522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owy </w:t>
      </w:r>
      <w:r w:rsidR="00B6197F">
        <w:rPr>
          <w:rStyle w:val="Wyrnienieintensywne"/>
          <w:rFonts w:ascii="Times New Roman" w:hAnsi="Times New Roman"/>
          <w:b w:val="0"/>
          <w:i w:val="0"/>
          <w:color w:val="auto"/>
        </w:rPr>
        <w:t>całego</w:t>
      </w:r>
      <w:r w:rsidR="00586522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  <w:r w:rsidR="00B6197F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>ust. 1</w:t>
      </w:r>
      <w:r w:rsidR="00B6197F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  <w:r w:rsidR="00586522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>art. 25</w:t>
      </w:r>
      <w:r w:rsidR="00E64018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ograniczony został </w:t>
      </w:r>
      <w:r w:rsidR="000026D0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>do prasy, radia i</w:t>
      </w:r>
      <w:r w:rsidR="00ED3A91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> </w:t>
      </w:r>
      <w:r w:rsidR="000026D0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>telewizji.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  <w:r w:rsidR="00DB7A9B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Takie ograniczenie podmiotowe zostało w dyrektywie INFOSOC przewidziane </w:t>
      </w:r>
      <w:r w:rsidR="00B22F0B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tylko </w:t>
      </w:r>
      <w:r w:rsidR="00DB7A9B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w odniesieniu do </w:t>
      </w:r>
      <w:r w:rsidR="00B6197F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korzystania w celach informacyjnych z artykułów na aktualne tematy gospodarcze, polityczne lub religijne oraz utworów nadawanych lub innych przedmiotów objętych ochroną tego samego rodzaju. </w:t>
      </w:r>
      <w:r w:rsidR="00B6197F">
        <w:rPr>
          <w:rStyle w:val="Wyrnienieintensywne"/>
          <w:rFonts w:ascii="Times New Roman" w:hAnsi="Times New Roman"/>
          <w:b w:val="0"/>
          <w:i w:val="0"/>
          <w:color w:val="auto"/>
        </w:rPr>
        <w:t>Ograniczenie podmiotowe nie zostało natomiast przewidziane w dyrektywie dla k</w:t>
      </w:r>
      <w:r w:rsidR="00DB7A9B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orzystania </w:t>
      </w:r>
      <w:r w:rsidR="007F1B01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w celach informacyjnych </w:t>
      </w:r>
      <w:r w:rsidR="00DB7A9B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>z utworów lub innych przedmiotów objętych ochroną w powiązaniu ze złożeniem sprawozdania o aktualnych wydarzeniach, jak również korzystania</w:t>
      </w:r>
      <w:r w:rsidR="007F1B01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z przemówień politycznych, jak również fragmentów wykładów publicznie dostępnych lub podobnych utworów lub przedmiotów objętych ochroną. </w:t>
      </w:r>
      <w:r w:rsidR="009A5E41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>W</w:t>
      </w:r>
      <w:r w:rsidR="00080405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> </w:t>
      </w:r>
      <w:r w:rsidR="009A5E41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związku z tym </w:t>
      </w:r>
      <w:r w:rsidR="00586522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ustawowy </w:t>
      </w:r>
      <w:r w:rsidR="009A5E41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>k</w:t>
      </w:r>
      <w:r w:rsidR="00E64018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rąg beneficjentów </w:t>
      </w:r>
      <w:r w:rsidR="009A5E41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>mógłby</w:t>
      </w:r>
      <w:r w:rsidR="00586522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  <w:r w:rsidR="009A5E41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zostać </w:t>
      </w:r>
      <w:r w:rsidR="007F1B01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w tym zakresie </w:t>
      </w:r>
      <w:r w:rsidR="0052272A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>rozszerzony</w:t>
      </w:r>
      <w:r w:rsidR="00E64018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  <w:r w:rsidR="009579BF">
        <w:rPr>
          <w:rStyle w:val="Wyrnienieintensywne"/>
          <w:rFonts w:ascii="Times New Roman" w:hAnsi="Times New Roman"/>
          <w:b w:val="0"/>
          <w:i w:val="0"/>
          <w:color w:val="auto"/>
        </w:rPr>
        <w:t>z</w:t>
      </w:r>
      <w:r w:rsidR="0052272A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  <w:r w:rsidR="00E64018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>profesjonalnych podmiotów medialnych na wszystkie osoby, które chciałyby odgrywać rolę w obiegu informacji</w:t>
      </w:r>
      <w:r w:rsidR="009A5E41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>.</w:t>
      </w:r>
      <w:r w:rsidR="00975E45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  <w:r w:rsidR="00F45262" w:rsidRPr="00B6197F">
        <w:rPr>
          <w:rFonts w:ascii="Times New Roman" w:hAnsi="Times New Roman"/>
        </w:rPr>
        <w:t xml:space="preserve">Problemy interpretacyjne sprawia natomiast ustalenie </w:t>
      </w:r>
      <w:r w:rsidR="00574484">
        <w:rPr>
          <w:rFonts w:ascii="Times New Roman" w:hAnsi="Times New Roman"/>
        </w:rPr>
        <w:t>zakresu podmiotowego</w:t>
      </w:r>
      <w:r w:rsidR="00F45262" w:rsidRPr="00B6197F">
        <w:rPr>
          <w:rFonts w:ascii="Times New Roman" w:hAnsi="Times New Roman"/>
        </w:rPr>
        <w:t xml:space="preserve"> </w:t>
      </w:r>
      <w:r w:rsidR="00080405" w:rsidRPr="00B6197F">
        <w:rPr>
          <w:rFonts w:ascii="Times New Roman" w:hAnsi="Times New Roman"/>
        </w:rPr>
        <w:t xml:space="preserve">ust. 4 </w:t>
      </w:r>
      <w:r w:rsidR="00F45262" w:rsidRPr="00B6197F">
        <w:rPr>
          <w:rFonts w:ascii="Times New Roman" w:hAnsi="Times New Roman"/>
        </w:rPr>
        <w:t xml:space="preserve"> </w:t>
      </w:r>
      <w:r w:rsidR="00574484">
        <w:rPr>
          <w:rFonts w:ascii="Times New Roman" w:hAnsi="Times New Roman"/>
        </w:rPr>
        <w:t xml:space="preserve">art. 25 </w:t>
      </w:r>
      <w:r w:rsidR="00F45262" w:rsidRPr="00B6197F">
        <w:rPr>
          <w:rFonts w:ascii="Times New Roman" w:hAnsi="Times New Roman"/>
        </w:rPr>
        <w:t>(„</w:t>
      </w:r>
      <w:r w:rsidR="00F45262" w:rsidRPr="00B6197F">
        <w:rPr>
          <w:rStyle w:val="Wyrnienieintensywne"/>
          <w:rFonts w:ascii="Times New Roman" w:hAnsi="Times New Roman"/>
          <w:b w:val="0"/>
          <w:i w:val="0"/>
          <w:color w:val="auto"/>
        </w:rPr>
        <w:t>publiczne udostępnianie w taki sposób, aby każdy mógł mieć dostęp w miejscu i czasie przez siebie wybranym</w:t>
      </w:r>
      <w:r w:rsidR="00F45262" w:rsidRPr="00B6197F">
        <w:rPr>
          <w:rFonts w:ascii="Times New Roman" w:hAnsi="Times New Roman"/>
        </w:rPr>
        <w:t xml:space="preserve">”). </w:t>
      </w:r>
      <w:r w:rsidR="0035607F" w:rsidRPr="00B6197F">
        <w:rPr>
          <w:rFonts w:ascii="Times New Roman" w:hAnsi="Times New Roman"/>
        </w:rPr>
        <w:t xml:space="preserve">W ramach </w:t>
      </w:r>
      <w:r w:rsidR="00E673DE">
        <w:rPr>
          <w:rFonts w:ascii="Times New Roman" w:hAnsi="Times New Roman"/>
        </w:rPr>
        <w:t>k</w:t>
      </w:r>
      <w:r w:rsidR="0035607F" w:rsidRPr="00B6197F">
        <w:rPr>
          <w:rFonts w:ascii="Times New Roman" w:hAnsi="Times New Roman"/>
        </w:rPr>
        <w:t>onsultacji zgłoszono postulat wy</w:t>
      </w:r>
      <w:r w:rsidR="00F45262" w:rsidRPr="00B6197F">
        <w:rPr>
          <w:rFonts w:ascii="Times New Roman" w:hAnsi="Times New Roman"/>
        </w:rPr>
        <w:t>raźnego wskazania w</w:t>
      </w:r>
      <w:r w:rsidR="00080405" w:rsidRPr="00B6197F">
        <w:rPr>
          <w:rFonts w:ascii="Times New Roman" w:hAnsi="Times New Roman"/>
        </w:rPr>
        <w:t> </w:t>
      </w:r>
      <w:r w:rsidR="00F45262" w:rsidRPr="00B6197F">
        <w:rPr>
          <w:rFonts w:ascii="Times New Roman" w:hAnsi="Times New Roman"/>
        </w:rPr>
        <w:t>Ustawie</w:t>
      </w:r>
      <w:r w:rsidR="0035607F" w:rsidRPr="00B6197F">
        <w:rPr>
          <w:rFonts w:ascii="Times New Roman" w:hAnsi="Times New Roman"/>
        </w:rPr>
        <w:t>,</w:t>
      </w:r>
      <w:r w:rsidR="006E0D5B" w:rsidRPr="00B6197F">
        <w:rPr>
          <w:rFonts w:ascii="Times New Roman" w:hAnsi="Times New Roman"/>
        </w:rPr>
        <w:t xml:space="preserve"> czy beneficjentem</w:t>
      </w:r>
      <w:r w:rsidR="00F45262" w:rsidRPr="00B6197F">
        <w:rPr>
          <w:rFonts w:ascii="Times New Roman" w:hAnsi="Times New Roman"/>
        </w:rPr>
        <w:t xml:space="preserve"> </w:t>
      </w:r>
      <w:r w:rsidR="006E0D5B" w:rsidRPr="00B6197F">
        <w:rPr>
          <w:rFonts w:ascii="Times New Roman" w:hAnsi="Times New Roman"/>
        </w:rPr>
        <w:t xml:space="preserve">może </w:t>
      </w:r>
      <w:r w:rsidR="00080405" w:rsidRPr="00B6197F">
        <w:rPr>
          <w:rFonts w:ascii="Times New Roman" w:hAnsi="Times New Roman"/>
        </w:rPr>
        <w:t xml:space="preserve">tu </w:t>
      </w:r>
      <w:r w:rsidR="006E0D5B" w:rsidRPr="00B6197F">
        <w:rPr>
          <w:rFonts w:ascii="Times New Roman" w:hAnsi="Times New Roman"/>
        </w:rPr>
        <w:t>być każdy, czy tylko prasa, radio i telewizja.</w:t>
      </w:r>
      <w:r w:rsidR="008F6F60" w:rsidRPr="00B6197F">
        <w:rPr>
          <w:rFonts w:ascii="Times New Roman" w:hAnsi="Times New Roman"/>
        </w:rPr>
        <w:t xml:space="preserve"> </w:t>
      </w:r>
    </w:p>
    <w:p w:rsidR="006E0D5B" w:rsidRPr="00ED3A91" w:rsidRDefault="0011563C" w:rsidP="00D34C91">
      <w:pPr>
        <w:pStyle w:val="Akapitzlist"/>
        <w:numPr>
          <w:ilvl w:val="0"/>
          <w:numId w:val="39"/>
        </w:numPr>
        <w:spacing w:before="120" w:after="120"/>
        <w:contextualSpacing/>
        <w:rPr>
          <w:rStyle w:val="Wyrnienieintensywne"/>
          <w:rFonts w:ascii="Times New Roman" w:hAnsi="Times New Roman"/>
          <w:b w:val="0"/>
          <w:color w:val="auto"/>
        </w:rPr>
      </w:pPr>
      <w:r w:rsidRPr="00ED3A91">
        <w:rPr>
          <w:rStyle w:val="Wyrnienieintensywne"/>
          <w:rFonts w:ascii="Times New Roman" w:hAnsi="Times New Roman"/>
          <w:b w:val="0"/>
          <w:color w:val="auto"/>
        </w:rPr>
        <w:t xml:space="preserve">Czy </w:t>
      </w:r>
      <w:r w:rsidR="00C43667" w:rsidRPr="00ED3A91">
        <w:rPr>
          <w:rStyle w:val="Wyrnienieintensywne"/>
          <w:rFonts w:ascii="Times New Roman" w:hAnsi="Times New Roman"/>
          <w:b w:val="0"/>
          <w:color w:val="auto"/>
        </w:rPr>
        <w:t xml:space="preserve">zasadne </w:t>
      </w:r>
      <w:r w:rsidRPr="00ED3A91">
        <w:rPr>
          <w:rStyle w:val="Wyrnienieintensywne"/>
          <w:rFonts w:ascii="Times New Roman" w:hAnsi="Times New Roman"/>
          <w:b w:val="0"/>
          <w:color w:val="auto"/>
        </w:rPr>
        <w:t>jest rozszerzenie</w:t>
      </w:r>
      <w:r w:rsidR="000026D0" w:rsidRPr="00ED3A91">
        <w:rPr>
          <w:rStyle w:val="Wyrnienieintensywne"/>
          <w:rFonts w:ascii="Times New Roman" w:hAnsi="Times New Roman"/>
          <w:b w:val="0"/>
          <w:color w:val="auto"/>
        </w:rPr>
        <w:t xml:space="preserve"> kręgu</w:t>
      </w:r>
      <w:r w:rsidRPr="00ED3A91">
        <w:rPr>
          <w:rStyle w:val="Wyrnienieintensywne"/>
          <w:rFonts w:ascii="Times New Roman" w:hAnsi="Times New Roman"/>
          <w:b w:val="0"/>
          <w:color w:val="auto"/>
        </w:rPr>
        <w:t xml:space="preserve"> beneficjentów dozwolonego użytku info</w:t>
      </w:r>
      <w:r w:rsidR="002F1BC7">
        <w:rPr>
          <w:rStyle w:val="Wyrnienieintensywne"/>
          <w:rFonts w:ascii="Times New Roman" w:hAnsi="Times New Roman"/>
          <w:b w:val="0"/>
          <w:color w:val="auto"/>
        </w:rPr>
        <w:t>rmacyjnego na podmioty inne niż</w:t>
      </w:r>
      <w:r w:rsidRPr="00ED3A91">
        <w:rPr>
          <w:rStyle w:val="Wyrnienieintensywne"/>
          <w:rFonts w:ascii="Times New Roman" w:hAnsi="Times New Roman"/>
          <w:b w:val="0"/>
          <w:color w:val="auto"/>
        </w:rPr>
        <w:t xml:space="preserve"> prasa, radio i telewizja</w:t>
      </w:r>
      <w:r w:rsidR="002F1BC7">
        <w:rPr>
          <w:rStyle w:val="Wyrnienieintensywne"/>
          <w:rFonts w:ascii="Times New Roman" w:hAnsi="Times New Roman"/>
          <w:b w:val="0"/>
          <w:color w:val="auto"/>
        </w:rPr>
        <w:t xml:space="preserve"> w zakresie w jakim zezwala na to dyrektywa INFOSOC</w:t>
      </w:r>
      <w:r w:rsidR="007F1B01" w:rsidRPr="007F1B01">
        <w:rPr>
          <w:rStyle w:val="Wyrnienieintensywne"/>
          <w:rFonts w:ascii="Times New Roman" w:hAnsi="Times New Roman"/>
          <w:b w:val="0"/>
          <w:color w:val="auto"/>
        </w:rPr>
        <w:t>?</w:t>
      </w:r>
    </w:p>
    <w:p w:rsidR="00FC26CE" w:rsidRDefault="00FC26CE" w:rsidP="007F1B01">
      <w:pPr>
        <w:pStyle w:val="Akapitzlist"/>
        <w:spacing w:before="120" w:after="120"/>
        <w:ind w:left="720"/>
        <w:contextualSpacing/>
        <w:rPr>
          <w:rStyle w:val="Wyrnienieintensywne"/>
          <w:rFonts w:ascii="Times New Roman" w:hAnsi="Times New Roman"/>
          <w:b w:val="0"/>
          <w:color w:val="auto"/>
        </w:rPr>
      </w:pPr>
    </w:p>
    <w:p w:rsidR="00975E45" w:rsidRPr="00B21E31" w:rsidRDefault="00975E45" w:rsidP="00975E45">
      <w:pPr>
        <w:pStyle w:val="Akapitzlist"/>
        <w:numPr>
          <w:ilvl w:val="0"/>
          <w:numId w:val="39"/>
        </w:numPr>
        <w:spacing w:before="120" w:after="120"/>
        <w:contextualSpacing/>
        <w:rPr>
          <w:rStyle w:val="Wyrnienieintensywne"/>
          <w:b w:val="0"/>
          <w:i w:val="0"/>
          <w:color w:val="auto"/>
        </w:rPr>
      </w:pPr>
      <w:r w:rsidRPr="00B21E31">
        <w:rPr>
          <w:rStyle w:val="Wyrnienieintensywne"/>
          <w:rFonts w:ascii="Times New Roman" w:hAnsi="Times New Roman"/>
          <w:b w:val="0"/>
          <w:color w:val="auto"/>
        </w:rPr>
        <w:t xml:space="preserve">Czy Państwa zdaniem </w:t>
      </w:r>
      <w:r w:rsidRPr="00B21E31">
        <w:rPr>
          <w:rFonts w:ascii="Times New Roman" w:hAnsi="Times New Roman"/>
          <w:i/>
        </w:rPr>
        <w:t xml:space="preserve">beneficjentem dozwolonego użytku określonego art. 25 </w:t>
      </w:r>
      <w:r w:rsidR="00080405" w:rsidRPr="00B21E31">
        <w:rPr>
          <w:rFonts w:ascii="Times New Roman" w:hAnsi="Times New Roman"/>
          <w:i/>
        </w:rPr>
        <w:t xml:space="preserve">w ust. 4 </w:t>
      </w:r>
      <w:r w:rsidRPr="00B21E31">
        <w:rPr>
          <w:rFonts w:ascii="Times New Roman" w:hAnsi="Times New Roman"/>
          <w:i/>
        </w:rPr>
        <w:t xml:space="preserve">Ustawy </w:t>
      </w:r>
      <w:r w:rsidR="00B21E31" w:rsidRPr="00B21E31">
        <w:rPr>
          <w:rFonts w:ascii="Times New Roman" w:hAnsi="Times New Roman"/>
          <w:i/>
        </w:rPr>
        <w:t xml:space="preserve">winien </w:t>
      </w:r>
      <w:r w:rsidRPr="00B21E31">
        <w:rPr>
          <w:rFonts w:ascii="Times New Roman" w:hAnsi="Times New Roman"/>
          <w:i/>
        </w:rPr>
        <w:t>być każdy, czy tylko prasa, radio i telewizja?</w:t>
      </w:r>
      <w:r w:rsidR="00080405" w:rsidRPr="00B21E31">
        <w:rPr>
          <w:rFonts w:ascii="Times New Roman" w:hAnsi="Times New Roman"/>
          <w:bCs/>
          <w:i/>
          <w:iCs/>
        </w:rPr>
        <w:t xml:space="preserve"> </w:t>
      </w:r>
    </w:p>
    <w:p w:rsidR="00B21E31" w:rsidRPr="00E673DE" w:rsidRDefault="00B21E31" w:rsidP="00B21E31">
      <w:pPr>
        <w:pStyle w:val="Nagwek3"/>
        <w:numPr>
          <w:ilvl w:val="0"/>
          <w:numId w:val="45"/>
        </w:numPr>
        <w:rPr>
          <w:rFonts w:ascii="Calibri" w:hAnsi="Calibri" w:cs="Calibri"/>
          <w:b w:val="0"/>
          <w:bCs w:val="0"/>
          <w:i/>
          <w:iCs/>
          <w:color w:val="4F81BD"/>
        </w:rPr>
      </w:pPr>
      <w:r>
        <w:rPr>
          <w:rStyle w:val="Wyrnienieintensywne"/>
          <w:rFonts w:ascii="Calibri" w:hAnsi="Calibri" w:cs="Calibri"/>
        </w:rPr>
        <w:t>p</w:t>
      </w:r>
      <w:r w:rsidR="001E6248">
        <w:rPr>
          <w:rStyle w:val="Wyrnienieintensywne"/>
          <w:rFonts w:ascii="Calibri" w:hAnsi="Calibri" w:cs="Calibri"/>
        </w:rPr>
        <w:t>rawo cytatu</w:t>
      </w:r>
      <w:r w:rsidR="005E2AF9" w:rsidRPr="00105B53">
        <w:rPr>
          <w:rStyle w:val="Wyrnienieintensywne"/>
          <w:rFonts w:ascii="Calibri" w:hAnsi="Calibri" w:cs="Calibri"/>
        </w:rPr>
        <w:t xml:space="preserve"> </w:t>
      </w:r>
    </w:p>
    <w:p w:rsidR="00FF180D" w:rsidRPr="00080405" w:rsidRDefault="00FF180D" w:rsidP="00080405">
      <w:pPr>
        <w:numPr>
          <w:ilvl w:val="0"/>
          <w:numId w:val="41"/>
        </w:numPr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Arty</w:t>
      </w:r>
      <w:r w:rsidR="002702EE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kuł 29 ust. 1</w:t>
      </w:r>
      <w:r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  <w:r w:rsid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Ustawy </w:t>
      </w:r>
      <w:r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wprowadza wyjątek w zakresie dozwolonego cytatu. Pozwala on n</w:t>
      </w:r>
      <w:r w:rsidR="00D502BD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a przytaczanie w utworach </w:t>
      </w:r>
      <w:r w:rsidR="001813FE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stanowiących samoistną całość </w:t>
      </w:r>
      <w:r w:rsidR="00D502BD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urywków innych utworów albo drobnych</w:t>
      </w:r>
      <w:r w:rsidR="00E16829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utworów</w:t>
      </w:r>
      <w:r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w całości. Cytowanymi utworami mogą być tylko utwory uprzednio rozpowszechnione (</w:t>
      </w:r>
      <w:r w:rsidR="00F0589C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tj.</w:t>
      </w:r>
      <w:r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udostępnione publiczne w jakikolwiek sposób za zezwoleniem twórcy). Ponadto zakres cyt</w:t>
      </w:r>
      <w:r w:rsidR="00E16829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owania powinien być uzasadniony </w:t>
      </w:r>
      <w:r w:rsidR="00B21E31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jego celem: </w:t>
      </w:r>
      <w:r w:rsidR="00E16829">
        <w:rPr>
          <w:rStyle w:val="Wyrnienieintensywne"/>
          <w:rFonts w:ascii="Times New Roman" w:hAnsi="Times New Roman"/>
          <w:b w:val="0"/>
          <w:i w:val="0"/>
          <w:color w:val="auto"/>
        </w:rPr>
        <w:t>wyjaśnia</w:t>
      </w:r>
      <w:r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niem, analizą krytyczną, nauczaniem lub prawami gatunku twórczości. </w:t>
      </w:r>
      <w:r w:rsidR="002702EE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Tak jak w </w:t>
      </w:r>
      <w:r w:rsidR="00B21E31">
        <w:rPr>
          <w:rStyle w:val="Wyrnienieintensywne"/>
          <w:rFonts w:ascii="Times New Roman" w:hAnsi="Times New Roman"/>
          <w:b w:val="0"/>
          <w:i w:val="0"/>
          <w:color w:val="auto"/>
        </w:rPr>
        <w:t>pozostałych przypadkach</w:t>
      </w:r>
      <w:r w:rsidR="002702EE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korzystani</w:t>
      </w:r>
      <w:r w:rsidR="00B21E31">
        <w:rPr>
          <w:rStyle w:val="Wyrnienieintensywne"/>
          <w:rFonts w:ascii="Times New Roman" w:hAnsi="Times New Roman"/>
          <w:b w:val="0"/>
          <w:i w:val="0"/>
          <w:color w:val="auto"/>
        </w:rPr>
        <w:t>a</w:t>
      </w:r>
      <w:r w:rsidR="002702EE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z</w:t>
      </w:r>
      <w:r w:rsidR="001813FE">
        <w:rPr>
          <w:rStyle w:val="Wyrnienieintensywne"/>
          <w:rFonts w:ascii="Times New Roman" w:hAnsi="Times New Roman"/>
          <w:b w:val="0"/>
          <w:i w:val="0"/>
          <w:color w:val="auto"/>
        </w:rPr>
        <w:t> </w:t>
      </w:r>
      <w:r w:rsidR="002702EE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dozwolonego użytku</w:t>
      </w:r>
      <w:r w:rsidR="00B21E31">
        <w:rPr>
          <w:rStyle w:val="Wyrnienieintensywne"/>
          <w:rFonts w:ascii="Times New Roman" w:hAnsi="Times New Roman"/>
          <w:b w:val="0"/>
          <w:i w:val="0"/>
          <w:color w:val="auto"/>
        </w:rPr>
        <w:t>,</w:t>
      </w:r>
      <w:r w:rsidR="002702EE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  <w:r w:rsidR="00B21E31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w przypadku cytowania </w:t>
      </w:r>
      <w:r w:rsidR="002702EE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należy </w:t>
      </w:r>
      <w:r w:rsidR="00B21E31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- </w:t>
      </w:r>
      <w:r w:rsidR="002702EE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w miarę istniejących możliwości </w:t>
      </w:r>
      <w:r w:rsidR="00B21E31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- </w:t>
      </w:r>
      <w:r w:rsidR="002702EE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wymienić imię, nazwisko twórcy oraz źródło</w:t>
      </w:r>
      <w:r w:rsidR="00E16829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cytatu</w:t>
      </w:r>
      <w:r w:rsidR="002702EE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. </w:t>
      </w:r>
    </w:p>
    <w:p w:rsidR="002702EE" w:rsidRPr="00080405" w:rsidRDefault="00E16829" w:rsidP="00080405">
      <w:pPr>
        <w:numPr>
          <w:ilvl w:val="0"/>
          <w:numId w:val="41"/>
        </w:numPr>
        <w:rPr>
          <w:rStyle w:val="Wyrnienieintensywne"/>
          <w:rFonts w:ascii="Times New Roman" w:hAnsi="Times New Roman"/>
          <w:b w:val="0"/>
          <w:i w:val="0"/>
          <w:color w:val="auto"/>
        </w:rPr>
      </w:pPr>
      <w:r>
        <w:rPr>
          <w:rStyle w:val="Wyrnienieintensywne"/>
          <w:rFonts w:ascii="Times New Roman" w:hAnsi="Times New Roman"/>
          <w:b w:val="0"/>
          <w:i w:val="0"/>
          <w:color w:val="auto"/>
        </w:rPr>
        <w:t>W</w:t>
      </w:r>
      <w:r w:rsidR="002702EE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yjątek w zakresie prawa cytatu </w:t>
      </w:r>
      <w:r w:rsidR="0013274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został przewidziany </w:t>
      </w:r>
      <w:r w:rsidR="002702EE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w art. 5 ust. 3 lit. d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dyrektywy INFOSOC</w:t>
      </w:r>
      <w:r w:rsidR="002702EE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. W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> </w:t>
      </w:r>
      <w:r w:rsidR="002702EE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zakresie art. 29 ust. 1 </w:t>
      </w:r>
      <w:r w:rsidR="0013274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Ustawy </w:t>
      </w:r>
      <w:r w:rsidR="007E0880">
        <w:rPr>
          <w:rStyle w:val="Wyrnienieintensywne"/>
          <w:rFonts w:ascii="Times New Roman" w:hAnsi="Times New Roman"/>
          <w:b w:val="0"/>
          <w:i w:val="0"/>
          <w:color w:val="auto"/>
        </w:rPr>
        <w:t>mieści</w:t>
      </w:r>
      <w:r w:rsidR="002702EE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się </w:t>
      </w:r>
      <w:r w:rsidR="007E088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również </w:t>
      </w:r>
      <w:r w:rsidR="002702EE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inny wyjątek </w:t>
      </w:r>
      <w:r w:rsidR="001813FE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przewidziany </w:t>
      </w:r>
      <w:r w:rsidR="001813FE">
        <w:rPr>
          <w:rStyle w:val="Wyrnienieintensywne"/>
          <w:rFonts w:ascii="Times New Roman" w:hAnsi="Times New Roman"/>
          <w:b w:val="0"/>
          <w:i w:val="0"/>
          <w:color w:val="auto"/>
        </w:rPr>
        <w:lastRenderedPageBreak/>
        <w:t xml:space="preserve">prawem unijnym </w:t>
      </w:r>
      <w:r w:rsidR="002702EE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dotyczący użycia utworów do celów karykatury, parodii i</w:t>
      </w:r>
      <w:r w:rsidR="00201151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pastiszu (art. 5 ust. 3 lit. </w:t>
      </w:r>
      <w:r w:rsidR="00B21E31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K</w:t>
      </w:r>
      <w:r w:rsidR="00B21E31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dyrektywy INFOSOC</w:t>
      </w:r>
      <w:r w:rsidR="002702EE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).</w:t>
      </w:r>
    </w:p>
    <w:p w:rsidR="002702EE" w:rsidRPr="00080405" w:rsidRDefault="00E16829" w:rsidP="00080405">
      <w:pPr>
        <w:numPr>
          <w:ilvl w:val="0"/>
          <w:numId w:val="41"/>
        </w:numPr>
        <w:rPr>
          <w:rStyle w:val="Wyrnienieintensywne"/>
          <w:rFonts w:ascii="Times New Roman" w:hAnsi="Times New Roman"/>
          <w:b w:val="0"/>
          <w:i w:val="0"/>
          <w:color w:val="auto"/>
        </w:rPr>
      </w:pPr>
      <w:r>
        <w:rPr>
          <w:rStyle w:val="Wyrnienieintensywne"/>
          <w:rFonts w:ascii="Times New Roman" w:hAnsi="Times New Roman"/>
          <w:b w:val="0"/>
          <w:i w:val="0"/>
          <w:color w:val="auto"/>
        </w:rPr>
        <w:t>Dyrektywa</w:t>
      </w:r>
      <w:r w:rsidR="00057ECC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INFOSOC</w:t>
      </w:r>
      <w:r w:rsidR="00003BE7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uzależnia możliwość </w:t>
      </w:r>
      <w:r w:rsidR="00003BE7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posłużenia się prawem</w:t>
      </w:r>
      <w:r w:rsidR="002702EE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cytatu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>od</w:t>
      </w:r>
      <w:r w:rsidR="002702EE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>korzystania</w:t>
      </w:r>
      <w:r w:rsidR="00003BE7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z utworu </w:t>
      </w:r>
      <w:r w:rsidR="00003BE7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zgodnie z uc</w:t>
      </w:r>
      <w:r w:rsidR="00201151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zciwymi praktykami. W polskiej U</w:t>
      </w:r>
      <w:r w:rsidR="00003BE7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stawie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>przesłanka ta nie występuje.</w:t>
      </w:r>
      <w:r w:rsidR="00003BE7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</w:p>
    <w:p w:rsidR="00003BE7" w:rsidRPr="00080405" w:rsidRDefault="007A2145" w:rsidP="00080405">
      <w:pPr>
        <w:numPr>
          <w:ilvl w:val="0"/>
          <w:numId w:val="41"/>
        </w:numPr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Na gruncie </w:t>
      </w:r>
      <w:r w:rsidR="00057ECC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dyrektywy INFOSOC</w:t>
      </w:r>
      <w:r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nie jest wymagane, aby wypowiedź lub materiał, w którym znajduje się cytowany utwór sa</w:t>
      </w:r>
      <w:r w:rsidR="00201151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me spełniały przesłanki utworu. </w:t>
      </w:r>
      <w:r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Można zatem rozważać usuni</w:t>
      </w:r>
      <w:r w:rsidR="00201151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ęcie tej przesłanki z U</w:t>
      </w:r>
      <w:r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stawy. </w:t>
      </w:r>
    </w:p>
    <w:p w:rsidR="00A143B0" w:rsidRPr="00080405" w:rsidRDefault="00057ECC" w:rsidP="00080405">
      <w:pPr>
        <w:numPr>
          <w:ilvl w:val="0"/>
          <w:numId w:val="41"/>
        </w:numPr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Dyrektywa INFOSOC</w:t>
      </w:r>
      <w:r w:rsidR="00727F4C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  <w:r w:rsidR="00A143B0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nie wymaga również, by ograniczać </w:t>
      </w:r>
      <w:r w:rsidR="00B21E31">
        <w:rPr>
          <w:rStyle w:val="Wyrnienieintensywne"/>
          <w:rFonts w:ascii="Times New Roman" w:hAnsi="Times New Roman"/>
          <w:b w:val="0"/>
          <w:i w:val="0"/>
          <w:color w:val="auto"/>
        </w:rPr>
        <w:t>prawo do cy</w:t>
      </w:r>
      <w:r w:rsidR="00A143B0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t</w:t>
      </w:r>
      <w:r w:rsidR="00B21E31">
        <w:rPr>
          <w:rStyle w:val="Wyrnienieintensywne"/>
          <w:rFonts w:ascii="Times New Roman" w:hAnsi="Times New Roman"/>
          <w:b w:val="0"/>
          <w:i w:val="0"/>
          <w:color w:val="auto"/>
        </w:rPr>
        <w:t>owania</w:t>
      </w:r>
      <w:r w:rsidR="00A143B0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do </w:t>
      </w:r>
      <w:r w:rsidR="00A56695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urywków</w:t>
      </w:r>
      <w:r w:rsidR="00A143B0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utworów lub</w:t>
      </w:r>
      <w:r w:rsidR="001813FE">
        <w:rPr>
          <w:rStyle w:val="Wyrnienieintensywne"/>
          <w:rFonts w:ascii="Times New Roman" w:hAnsi="Times New Roman"/>
          <w:b w:val="0"/>
          <w:i w:val="0"/>
          <w:color w:val="auto"/>
        </w:rPr>
        <w:t> </w:t>
      </w:r>
      <w:r w:rsidR="00A143B0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drobnych utworów w całości. </w:t>
      </w:r>
      <w:r w:rsidR="00A56695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W związku z tym możliwe byłoby</w:t>
      </w:r>
      <w:r w:rsidR="00727F4C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usunięcie tego ograniczenia w U</w:t>
      </w:r>
      <w:r w:rsidR="00A56695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stawie. W takim wypadku </w:t>
      </w:r>
      <w:r w:rsidR="00727F4C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zakres uzasadnionego użycia był</w:t>
      </w:r>
      <w:r w:rsidR="00A56695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by ustalany przez cel cytatu. Postulat ten był zgłaszany ró</w:t>
      </w:r>
      <w:r w:rsidR="001813FE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wnież w ramach </w:t>
      </w:r>
      <w:r w:rsidR="00B21E31">
        <w:rPr>
          <w:rStyle w:val="Wyrnienieintensywne"/>
          <w:rFonts w:ascii="Times New Roman" w:hAnsi="Times New Roman"/>
          <w:b w:val="0"/>
          <w:i w:val="0"/>
          <w:color w:val="auto"/>
        </w:rPr>
        <w:t>k</w:t>
      </w:r>
      <w:r w:rsidR="001813FE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onsultacji, </w:t>
      </w:r>
      <w:r w:rsidR="00B21E31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w ramach których </w:t>
      </w:r>
      <w:r w:rsidR="001813FE">
        <w:rPr>
          <w:rStyle w:val="Wyrnienieintensywne"/>
          <w:rFonts w:ascii="Times New Roman" w:hAnsi="Times New Roman"/>
          <w:b w:val="0"/>
          <w:i w:val="0"/>
          <w:color w:val="auto"/>
        </w:rPr>
        <w:t>wątpliwości dotyczyły</w:t>
      </w:r>
      <w:r w:rsidR="00A56695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  <w:r w:rsidR="00727F4C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przede wszystkim </w:t>
      </w:r>
      <w:r w:rsidR="00A56695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dw</w:t>
      </w:r>
      <w:r w:rsidR="005D5446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óch kwestii. Po pierwsze</w:t>
      </w:r>
      <w:r w:rsidR="00B21E31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wskazywano, że </w:t>
      </w:r>
      <w:r w:rsidR="005D5446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w przypadku niektórych kategorii utworów (np. utwory plastyczne) najczęściej istnieje potrzeba przytoczenia utworu</w:t>
      </w:r>
      <w:r w:rsidR="001813FE" w:rsidRPr="001813FE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  <w:r w:rsidR="001813FE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w </w:t>
      </w:r>
      <w:r w:rsidR="001813FE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całości</w:t>
      </w:r>
      <w:r w:rsidR="005D5446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. Ograniczenie prawa cytatu do urywków i drobnych utworów budzi </w:t>
      </w:r>
      <w:r w:rsidR="00727F4C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zatem </w:t>
      </w:r>
      <w:r w:rsidR="001813FE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problemy interpretacyjne. Drugim problematycznym zagadnieniem jest </w:t>
      </w:r>
      <w:r w:rsidR="005D5446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możliwość stosowania prawa cytatu do utwo</w:t>
      </w:r>
      <w:r w:rsidR="00463555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rów plastycznych w ogóle (t</w:t>
      </w:r>
      <w:r w:rsidR="005D5446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j. czy </w:t>
      </w:r>
      <w:r w:rsidR="00727F4C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użyty w Ustawie </w:t>
      </w:r>
      <w:r w:rsidR="005D5446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termin „cytowanie” nie sugeruje ograniczenia </w:t>
      </w:r>
      <w:r w:rsidR="001813FE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cytowanych przedmiotów </w:t>
      </w:r>
      <w:r w:rsidR="005D5446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do utworów słownych).</w:t>
      </w:r>
      <w:r w:rsidR="00727F4C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</w:p>
    <w:p w:rsidR="005D5446" w:rsidRPr="00080405" w:rsidRDefault="001813FE" w:rsidP="00080405">
      <w:pPr>
        <w:numPr>
          <w:ilvl w:val="0"/>
          <w:numId w:val="41"/>
        </w:numPr>
        <w:rPr>
          <w:rStyle w:val="Wyrnienieintensywne"/>
          <w:rFonts w:ascii="Times New Roman" w:hAnsi="Times New Roman"/>
          <w:b w:val="0"/>
          <w:i w:val="0"/>
          <w:color w:val="auto"/>
        </w:rPr>
      </w:pPr>
      <w:r>
        <w:rPr>
          <w:rStyle w:val="Wyrnienieintensywne"/>
          <w:rFonts w:ascii="Times New Roman" w:hAnsi="Times New Roman"/>
          <w:b w:val="0"/>
          <w:i w:val="0"/>
          <w:color w:val="auto"/>
        </w:rPr>
        <w:t>Ustawa wprowadza zamknięty katalog celów</w:t>
      </w:r>
      <w:r w:rsidR="00B21E31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,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>do jakich może zostać użyty cytat, natomiast  dyrektywa unijna k</w:t>
      </w:r>
      <w:r w:rsidR="007E088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atalog ten pozostawia otwartym, określając, iż cytowanie może być uzasadnione w rozmiarze usprawiedliwionym przez szczególny cel. </w:t>
      </w:r>
      <w:r w:rsidR="00AB6355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414A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                 </w:t>
      </w:r>
    </w:p>
    <w:p w:rsidR="002702EE" w:rsidRPr="00080405" w:rsidRDefault="00463555" w:rsidP="00080405">
      <w:pPr>
        <w:numPr>
          <w:ilvl w:val="0"/>
          <w:numId w:val="41"/>
        </w:numPr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Jak wskazano powyżej w zakresie art. 29 ust. 1 mieści się również inny wyjątek z </w:t>
      </w:r>
      <w:r w:rsidR="00057ECC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dyrektywy INFOSOC</w:t>
      </w:r>
      <w:r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tj. korzystanie do celów karykatury, parodii i pastiszu. Należy zwrócić uwagę, że w dyrektywie</w:t>
      </w:r>
      <w:r w:rsidR="00057ECC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INFOSOC</w:t>
      </w:r>
      <w:r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wyjątek ten nie jest obwarowany ograniczeniami, które odnoszą się do prawa cytatu. W związku z tym uregulowanie w polskiej ustawie tych dwóch wyjątków w jednym przepisie nakłada na </w:t>
      </w:r>
      <w:r w:rsidR="00AB6355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wyjątek</w:t>
      </w:r>
      <w:r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w zakresie karykatury, parodii i pastiszu ograniczenia</w:t>
      </w:r>
      <w:r w:rsidR="00F84969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nie</w:t>
      </w:r>
      <w:r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>wymagane przez dyrektywę</w:t>
      </w:r>
      <w:r w:rsidR="00057ECC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INFOSOC</w:t>
      </w:r>
      <w:r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. </w:t>
      </w:r>
      <w:r w:rsidR="002702EE" w:rsidRPr="00080405">
        <w:rPr>
          <w:rStyle w:val="Wyrnienieintensywne"/>
          <w:rFonts w:ascii="Times New Roman" w:hAnsi="Times New Roman"/>
          <w:b w:val="0"/>
          <w:i w:val="0"/>
          <w:color w:val="auto"/>
        </w:rPr>
        <w:tab/>
      </w:r>
    </w:p>
    <w:p w:rsidR="0036414A" w:rsidRPr="00080405" w:rsidRDefault="0036414A" w:rsidP="0036414A">
      <w:pPr>
        <w:numPr>
          <w:ilvl w:val="0"/>
          <w:numId w:val="29"/>
        </w:numPr>
        <w:rPr>
          <w:rStyle w:val="Wyrnienieintensywne"/>
          <w:rFonts w:ascii="Times New Roman" w:hAnsi="Times New Roman"/>
          <w:b w:val="0"/>
          <w:color w:val="auto"/>
        </w:rPr>
      </w:pPr>
      <w:r w:rsidRPr="00080405">
        <w:rPr>
          <w:rStyle w:val="Wyrnienieintensywne"/>
          <w:rFonts w:ascii="Times New Roman" w:hAnsi="Times New Roman"/>
          <w:b w:val="0"/>
          <w:color w:val="auto"/>
        </w:rPr>
        <w:t xml:space="preserve">Czy Państwa zdaniem istnieje potrzeba wprowadzenia do </w:t>
      </w:r>
      <w:r w:rsidR="00D24995" w:rsidRPr="00080405">
        <w:rPr>
          <w:rStyle w:val="Wyrnienieintensywne"/>
          <w:rFonts w:ascii="Times New Roman" w:hAnsi="Times New Roman"/>
          <w:b w:val="0"/>
          <w:color w:val="auto"/>
        </w:rPr>
        <w:t xml:space="preserve">polskiej </w:t>
      </w:r>
      <w:r w:rsidRPr="00080405">
        <w:rPr>
          <w:rStyle w:val="Wyrnienieintensywne"/>
          <w:rFonts w:ascii="Times New Roman" w:hAnsi="Times New Roman"/>
          <w:b w:val="0"/>
          <w:color w:val="auto"/>
        </w:rPr>
        <w:t xml:space="preserve">ustawy </w:t>
      </w:r>
      <w:r w:rsidR="009E66AF">
        <w:rPr>
          <w:rStyle w:val="Wyrnienieintensywne"/>
          <w:rFonts w:ascii="Times New Roman" w:hAnsi="Times New Roman"/>
          <w:b w:val="0"/>
          <w:color w:val="auto"/>
        </w:rPr>
        <w:t xml:space="preserve">sformułowania, które uzależnia możliwość skorzystania z prawa do cytowania od </w:t>
      </w:r>
      <w:r w:rsidR="00B21E31">
        <w:rPr>
          <w:rStyle w:val="Wyrnienieintensywne"/>
          <w:rFonts w:ascii="Times New Roman" w:hAnsi="Times New Roman"/>
          <w:b w:val="0"/>
          <w:color w:val="auto"/>
        </w:rPr>
        <w:t>zgodn</w:t>
      </w:r>
      <w:r w:rsidR="009E66AF">
        <w:rPr>
          <w:rStyle w:val="Wyrnienieintensywne"/>
          <w:rFonts w:ascii="Times New Roman" w:hAnsi="Times New Roman"/>
          <w:b w:val="0"/>
          <w:color w:val="auto"/>
        </w:rPr>
        <w:t xml:space="preserve">ości samego cytatu </w:t>
      </w:r>
      <w:r w:rsidRPr="00080405">
        <w:rPr>
          <w:rStyle w:val="Wyrnienieintensywne"/>
          <w:rFonts w:ascii="Times New Roman" w:hAnsi="Times New Roman"/>
          <w:b w:val="0"/>
          <w:color w:val="auto"/>
        </w:rPr>
        <w:t>z uczciwymi praktykami ?</w:t>
      </w:r>
    </w:p>
    <w:p w:rsidR="0036414A" w:rsidRPr="00080405" w:rsidRDefault="009E66AF" w:rsidP="0036414A">
      <w:pPr>
        <w:numPr>
          <w:ilvl w:val="0"/>
          <w:numId w:val="29"/>
        </w:numPr>
        <w:rPr>
          <w:rStyle w:val="Wyrnienieintensywne"/>
          <w:rFonts w:ascii="Times New Roman" w:hAnsi="Times New Roman"/>
          <w:b w:val="0"/>
          <w:color w:val="auto"/>
        </w:rPr>
      </w:pPr>
      <w:r>
        <w:rPr>
          <w:rStyle w:val="Wyrnienieintensywne"/>
          <w:rFonts w:ascii="Times New Roman" w:hAnsi="Times New Roman"/>
          <w:b w:val="0"/>
          <w:color w:val="auto"/>
        </w:rPr>
        <w:t>C</w:t>
      </w:r>
      <w:r w:rsidR="0036414A" w:rsidRPr="00080405">
        <w:rPr>
          <w:rStyle w:val="Wyrnienieintensywne"/>
          <w:rFonts w:ascii="Times New Roman" w:hAnsi="Times New Roman"/>
          <w:b w:val="0"/>
          <w:color w:val="auto"/>
        </w:rPr>
        <w:t>zy Państwa zdani</w:t>
      </w:r>
      <w:r w:rsidR="00727F4C" w:rsidRPr="00080405">
        <w:rPr>
          <w:rStyle w:val="Wyrnienieintensywne"/>
          <w:rFonts w:ascii="Times New Roman" w:hAnsi="Times New Roman"/>
          <w:b w:val="0"/>
          <w:color w:val="auto"/>
        </w:rPr>
        <w:t>em istnieje potrzeba zniesienia wym</w:t>
      </w:r>
      <w:r>
        <w:rPr>
          <w:rStyle w:val="Wyrnienieintensywne"/>
          <w:rFonts w:ascii="Times New Roman" w:hAnsi="Times New Roman"/>
          <w:b w:val="0"/>
          <w:color w:val="auto"/>
        </w:rPr>
        <w:t xml:space="preserve">agania, </w:t>
      </w:r>
      <w:r w:rsidR="00727F4C" w:rsidRPr="00080405">
        <w:rPr>
          <w:rStyle w:val="Wyrnienieintensywne"/>
          <w:rFonts w:ascii="Times New Roman" w:hAnsi="Times New Roman"/>
          <w:b w:val="0"/>
          <w:color w:val="auto"/>
        </w:rPr>
        <w:t>by wypowiedź lub materiał, w</w:t>
      </w:r>
      <w:r w:rsidR="007E0880">
        <w:rPr>
          <w:rStyle w:val="Wyrnienieintensywne"/>
          <w:rFonts w:ascii="Times New Roman" w:hAnsi="Times New Roman"/>
          <w:b w:val="0"/>
          <w:color w:val="auto"/>
        </w:rPr>
        <w:t> </w:t>
      </w:r>
      <w:r w:rsidR="00727F4C" w:rsidRPr="00080405">
        <w:rPr>
          <w:rStyle w:val="Wyrnienieintensywne"/>
          <w:rFonts w:ascii="Times New Roman" w:hAnsi="Times New Roman"/>
          <w:b w:val="0"/>
          <w:color w:val="auto"/>
        </w:rPr>
        <w:t>którym znajduje się cytowany utwór</w:t>
      </w:r>
      <w:r>
        <w:rPr>
          <w:rStyle w:val="Wyrnienieintensywne"/>
          <w:rFonts w:ascii="Times New Roman" w:hAnsi="Times New Roman"/>
          <w:b w:val="0"/>
          <w:color w:val="auto"/>
        </w:rPr>
        <w:t>,</w:t>
      </w:r>
      <w:r w:rsidR="00727F4C" w:rsidRPr="00080405">
        <w:rPr>
          <w:rStyle w:val="Wyrnienieintensywne"/>
          <w:rFonts w:ascii="Times New Roman" w:hAnsi="Times New Roman"/>
          <w:b w:val="0"/>
          <w:color w:val="auto"/>
        </w:rPr>
        <w:t xml:space="preserve"> sa</w:t>
      </w:r>
      <w:r w:rsidR="0022296C" w:rsidRPr="00080405">
        <w:rPr>
          <w:rStyle w:val="Wyrnienieintensywne"/>
          <w:rFonts w:ascii="Times New Roman" w:hAnsi="Times New Roman"/>
          <w:b w:val="0"/>
          <w:color w:val="auto"/>
        </w:rPr>
        <w:t>me spełniały przesłanki utworu?</w:t>
      </w:r>
    </w:p>
    <w:p w:rsidR="0036414A" w:rsidRPr="00080405" w:rsidRDefault="0036414A" w:rsidP="0036414A">
      <w:pPr>
        <w:numPr>
          <w:ilvl w:val="0"/>
          <w:numId w:val="29"/>
        </w:numPr>
        <w:rPr>
          <w:rStyle w:val="Wyrnienieintensywne"/>
          <w:rFonts w:ascii="Times New Roman" w:hAnsi="Times New Roman"/>
          <w:b w:val="0"/>
          <w:color w:val="auto"/>
        </w:rPr>
      </w:pPr>
      <w:r w:rsidRPr="00080405">
        <w:rPr>
          <w:rStyle w:val="Wyrnienieintensywne"/>
          <w:rFonts w:ascii="Times New Roman" w:hAnsi="Times New Roman"/>
          <w:b w:val="0"/>
          <w:color w:val="auto"/>
        </w:rPr>
        <w:t xml:space="preserve">Czy </w:t>
      </w:r>
      <w:r w:rsidR="007E0880">
        <w:rPr>
          <w:rStyle w:val="Wyrnienieintensywne"/>
          <w:rFonts w:ascii="Times New Roman" w:hAnsi="Times New Roman"/>
          <w:b w:val="0"/>
          <w:color w:val="auto"/>
        </w:rPr>
        <w:t>uzasadnionym jest</w:t>
      </w:r>
      <w:r w:rsidR="002A6E8E" w:rsidRPr="00080405">
        <w:rPr>
          <w:rStyle w:val="Wyrnienieintensywne"/>
          <w:rFonts w:ascii="Times New Roman" w:hAnsi="Times New Roman"/>
          <w:b w:val="0"/>
          <w:color w:val="auto"/>
        </w:rPr>
        <w:t xml:space="preserve"> </w:t>
      </w:r>
      <w:r w:rsidR="007E0880">
        <w:rPr>
          <w:rStyle w:val="Wyrnienieintensywne"/>
          <w:rFonts w:ascii="Times New Roman" w:hAnsi="Times New Roman"/>
          <w:b w:val="0"/>
          <w:color w:val="auto"/>
        </w:rPr>
        <w:t>rozszerzenie</w:t>
      </w:r>
      <w:r w:rsidRPr="00080405">
        <w:rPr>
          <w:rStyle w:val="Wyrnienieintensywne"/>
          <w:rFonts w:ascii="Times New Roman" w:hAnsi="Times New Roman"/>
          <w:b w:val="0"/>
          <w:color w:val="auto"/>
        </w:rPr>
        <w:t xml:space="preserve"> </w:t>
      </w:r>
      <w:r w:rsidR="0022296C" w:rsidRPr="00080405">
        <w:rPr>
          <w:rStyle w:val="Wyrnienieintensywne"/>
          <w:rFonts w:ascii="Times New Roman" w:hAnsi="Times New Roman"/>
          <w:b w:val="0"/>
          <w:color w:val="auto"/>
        </w:rPr>
        <w:t>prawa cytowania na wszystkie utwory</w:t>
      </w:r>
      <w:r w:rsidR="007E0880" w:rsidRPr="007E0880">
        <w:rPr>
          <w:rStyle w:val="Wyrnienieintensywne"/>
          <w:rFonts w:ascii="Times New Roman" w:hAnsi="Times New Roman"/>
          <w:b w:val="0"/>
          <w:color w:val="auto"/>
        </w:rPr>
        <w:t xml:space="preserve"> </w:t>
      </w:r>
      <w:r w:rsidR="007E0880" w:rsidRPr="00080405">
        <w:rPr>
          <w:rStyle w:val="Wyrnienieintensywne"/>
          <w:rFonts w:ascii="Times New Roman" w:hAnsi="Times New Roman"/>
          <w:b w:val="0"/>
          <w:color w:val="auto"/>
        </w:rPr>
        <w:t>w</w:t>
      </w:r>
      <w:r w:rsidR="007E0880">
        <w:rPr>
          <w:rStyle w:val="Wyrnienieintensywne"/>
          <w:rFonts w:ascii="Times New Roman" w:hAnsi="Times New Roman"/>
          <w:b w:val="0"/>
          <w:color w:val="auto"/>
        </w:rPr>
        <w:t> </w:t>
      </w:r>
      <w:r w:rsidR="007E0880" w:rsidRPr="00080405">
        <w:rPr>
          <w:rStyle w:val="Wyrnienieintensywne"/>
          <w:rFonts w:ascii="Times New Roman" w:hAnsi="Times New Roman"/>
          <w:b w:val="0"/>
          <w:color w:val="auto"/>
        </w:rPr>
        <w:t>całości</w:t>
      </w:r>
      <w:r w:rsidR="0022296C" w:rsidRPr="00080405">
        <w:rPr>
          <w:rStyle w:val="Wyrnienieintensywne"/>
          <w:rFonts w:ascii="Times New Roman" w:hAnsi="Times New Roman"/>
          <w:b w:val="0"/>
          <w:color w:val="auto"/>
        </w:rPr>
        <w:t xml:space="preserve"> (a nie tylko drobne utwory</w:t>
      </w:r>
      <w:r w:rsidR="009E66AF">
        <w:rPr>
          <w:rStyle w:val="Wyrnienieintensywne"/>
          <w:rFonts w:ascii="Times New Roman" w:hAnsi="Times New Roman"/>
          <w:b w:val="0"/>
          <w:color w:val="auto"/>
        </w:rPr>
        <w:t xml:space="preserve"> lub ich urywki</w:t>
      </w:r>
      <w:r w:rsidR="0022296C" w:rsidRPr="00080405">
        <w:rPr>
          <w:rStyle w:val="Wyrnienieintensywne"/>
          <w:rFonts w:ascii="Times New Roman" w:hAnsi="Times New Roman"/>
          <w:b w:val="0"/>
          <w:color w:val="auto"/>
        </w:rPr>
        <w:t xml:space="preserve">)? </w:t>
      </w:r>
    </w:p>
    <w:p w:rsidR="002A6E8E" w:rsidRPr="00080405" w:rsidRDefault="002A6E8E" w:rsidP="0036414A">
      <w:pPr>
        <w:numPr>
          <w:ilvl w:val="0"/>
          <w:numId w:val="29"/>
        </w:numPr>
        <w:rPr>
          <w:rStyle w:val="Wyrnienieintensywne"/>
          <w:rFonts w:ascii="Times New Roman" w:hAnsi="Times New Roman"/>
          <w:b w:val="0"/>
          <w:color w:val="auto"/>
        </w:rPr>
      </w:pPr>
      <w:r w:rsidRPr="00080405">
        <w:rPr>
          <w:rStyle w:val="Wyrnienieintensywne"/>
          <w:rFonts w:ascii="Times New Roman" w:hAnsi="Times New Roman"/>
          <w:b w:val="0"/>
          <w:color w:val="auto"/>
        </w:rPr>
        <w:t xml:space="preserve">Czy </w:t>
      </w:r>
      <w:r w:rsidR="007E0880">
        <w:rPr>
          <w:rStyle w:val="Wyrnienieintensywne"/>
          <w:rFonts w:ascii="Times New Roman" w:hAnsi="Times New Roman"/>
          <w:b w:val="0"/>
          <w:color w:val="auto"/>
        </w:rPr>
        <w:t>uzasadnionym jest wprowadzenie</w:t>
      </w:r>
      <w:r w:rsidR="00F55027" w:rsidRPr="00080405">
        <w:rPr>
          <w:rStyle w:val="Wyrnienieintensywne"/>
          <w:rFonts w:ascii="Times New Roman" w:hAnsi="Times New Roman"/>
          <w:b w:val="0"/>
          <w:color w:val="auto"/>
        </w:rPr>
        <w:t xml:space="preserve"> otwartego katalogu dop</w:t>
      </w:r>
      <w:r w:rsidR="007E0880">
        <w:rPr>
          <w:rStyle w:val="Wyrnienieintensywne"/>
          <w:rFonts w:ascii="Times New Roman" w:hAnsi="Times New Roman"/>
          <w:b w:val="0"/>
          <w:color w:val="auto"/>
        </w:rPr>
        <w:t>uszczalnych celów użycia cytatu</w:t>
      </w:r>
      <w:r w:rsidR="00F55027" w:rsidRPr="00080405">
        <w:rPr>
          <w:rStyle w:val="Wyrnienieintensywne"/>
          <w:rFonts w:ascii="Times New Roman" w:hAnsi="Times New Roman"/>
          <w:b w:val="0"/>
          <w:color w:val="auto"/>
        </w:rPr>
        <w:t>?</w:t>
      </w:r>
    </w:p>
    <w:p w:rsidR="00455D03" w:rsidRPr="00080405" w:rsidRDefault="0036414A" w:rsidP="00455D03">
      <w:pPr>
        <w:numPr>
          <w:ilvl w:val="0"/>
          <w:numId w:val="29"/>
        </w:numPr>
        <w:rPr>
          <w:rStyle w:val="Wyrnienieintensywne"/>
          <w:rFonts w:ascii="Times New Roman" w:hAnsi="Times New Roman"/>
          <w:b w:val="0"/>
          <w:color w:val="auto"/>
        </w:rPr>
      </w:pPr>
      <w:r w:rsidRPr="00080405">
        <w:rPr>
          <w:rStyle w:val="Wyrnienieintensywne"/>
          <w:rFonts w:ascii="Times New Roman" w:hAnsi="Times New Roman"/>
          <w:b w:val="0"/>
          <w:color w:val="auto"/>
        </w:rPr>
        <w:t>Czy Państwa zdaniem w obecnym stani</w:t>
      </w:r>
      <w:r w:rsidR="007E0880">
        <w:rPr>
          <w:rStyle w:val="Wyrnienieintensywne"/>
          <w:rFonts w:ascii="Times New Roman" w:hAnsi="Times New Roman"/>
          <w:b w:val="0"/>
          <w:color w:val="auto"/>
        </w:rPr>
        <w:t>e prawnym korzystanie z utworów</w:t>
      </w:r>
      <w:r w:rsidRPr="00080405">
        <w:rPr>
          <w:rStyle w:val="Wyrnienieintensywne"/>
          <w:rFonts w:ascii="Times New Roman" w:hAnsi="Times New Roman"/>
          <w:b w:val="0"/>
          <w:color w:val="auto"/>
        </w:rPr>
        <w:t xml:space="preserve"> do celów karykatury, parodii, pastiszu jest nadmiernie ograniczone?</w:t>
      </w:r>
      <w:r w:rsidR="007E0880">
        <w:rPr>
          <w:rStyle w:val="Wyrnienieintensywne"/>
          <w:rFonts w:ascii="Times New Roman" w:hAnsi="Times New Roman"/>
          <w:b w:val="0"/>
          <w:color w:val="auto"/>
        </w:rPr>
        <w:t xml:space="preserve"> Czy uzasadnionym jest wyłączenie korzystania z utworów w ramach dozwolonego użytku publicznego </w:t>
      </w:r>
      <w:r w:rsidR="00E44ADE">
        <w:rPr>
          <w:rStyle w:val="Wyrnienieintensywne"/>
          <w:rFonts w:ascii="Times New Roman" w:hAnsi="Times New Roman"/>
          <w:b w:val="0"/>
          <w:color w:val="auto"/>
        </w:rPr>
        <w:t>do celów karykatury, parodii i pastiszu do odrębnego przepisu?</w:t>
      </w:r>
    </w:p>
    <w:p w:rsidR="005E2AF9" w:rsidRDefault="009E66AF" w:rsidP="009E66AF">
      <w:pPr>
        <w:pStyle w:val="Akapitzlist"/>
        <w:numPr>
          <w:ilvl w:val="0"/>
          <w:numId w:val="45"/>
        </w:numPr>
        <w:spacing w:before="120" w:after="120" w:line="360" w:lineRule="auto"/>
        <w:contextualSpacing/>
        <w:outlineLvl w:val="2"/>
        <w:rPr>
          <w:rStyle w:val="Wyrnienieintensywne"/>
          <w:sz w:val="26"/>
          <w:szCs w:val="26"/>
        </w:rPr>
      </w:pPr>
      <w:r>
        <w:rPr>
          <w:rStyle w:val="Wyrnienieintensywne"/>
          <w:sz w:val="26"/>
          <w:szCs w:val="26"/>
        </w:rPr>
        <w:lastRenderedPageBreak/>
        <w:t>d</w:t>
      </w:r>
      <w:r w:rsidR="001E6248">
        <w:rPr>
          <w:rStyle w:val="Wyrnienieintensywne"/>
          <w:sz w:val="26"/>
          <w:szCs w:val="26"/>
        </w:rPr>
        <w:t>ziałalność ośrodków informacji i dokumentacji</w:t>
      </w:r>
    </w:p>
    <w:p w:rsidR="00734140" w:rsidRPr="00E44ADE" w:rsidRDefault="00734140" w:rsidP="00E44ADE">
      <w:pPr>
        <w:pStyle w:val="Akapitzlist"/>
        <w:numPr>
          <w:ilvl w:val="0"/>
          <w:numId w:val="41"/>
        </w:numPr>
        <w:spacing w:before="120" w:after="0"/>
        <w:contextualSpacing/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</w:pPr>
      <w:r w:rsidRP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Artykuł 30 </w:t>
      </w:r>
      <w:r w:rsid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Ustawy </w:t>
      </w:r>
      <w:r w:rsidRP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reguluje </w:t>
      </w:r>
      <w:r w:rsid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>zasady korzystania z utworów w ramach dozwolonego użytku przez ośrodki</w:t>
      </w:r>
      <w:r w:rsidRP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 informacji lub dokumentacji</w:t>
      </w:r>
      <w:r w:rsid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>.  P</w:t>
      </w:r>
      <w:r w:rsidRP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ozwala </w:t>
      </w:r>
      <w:r w:rsid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on </w:t>
      </w:r>
      <w:r w:rsidRP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na sporządzanie i rozpowszechnianie </w:t>
      </w:r>
      <w:r w:rsid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przez wskazane podmioty </w:t>
      </w:r>
      <w:r w:rsidR="009E66AF" w:rsidRP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>fragmentów opublikowanych utworów</w:t>
      </w:r>
      <w:r w:rsidR="009E66AF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 </w:t>
      </w:r>
      <w:r w:rsid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z </w:t>
      </w:r>
      <w:r w:rsidRP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własnych opracowań dokumentacyjnych oraz pojedynczych egzemplarzy. </w:t>
      </w:r>
    </w:p>
    <w:p w:rsidR="00734140" w:rsidRPr="00E44ADE" w:rsidRDefault="00734140" w:rsidP="00734140">
      <w:pPr>
        <w:pStyle w:val="Akapitzlist"/>
        <w:spacing w:before="120" w:after="0" w:line="360" w:lineRule="auto"/>
        <w:contextualSpacing/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</w:pPr>
    </w:p>
    <w:p w:rsidR="00E44ADE" w:rsidRPr="00567753" w:rsidRDefault="00734140" w:rsidP="00567753">
      <w:pPr>
        <w:pStyle w:val="Akapitzlist"/>
        <w:numPr>
          <w:ilvl w:val="0"/>
          <w:numId w:val="41"/>
        </w:numPr>
        <w:spacing w:before="120" w:after="120"/>
        <w:contextualSpacing/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</w:pPr>
      <w:r w:rsidRP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W dyrektywie INFOSOC nie przewidziano takiego wyjątku. </w:t>
      </w:r>
      <w:r w:rsid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Art. 5 ust 3 </w:t>
      </w:r>
      <w:r w:rsidR="007D4AAA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lit. </w:t>
      </w:r>
      <w:r w:rsid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o </w:t>
      </w:r>
      <w:r w:rsidR="001E6248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dyrektywy </w:t>
      </w:r>
      <w:r w:rsid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zezwala jedynie na </w:t>
      </w:r>
      <w:r w:rsidRP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zachowanie </w:t>
      </w:r>
      <w:r w:rsidR="00E44ADE" w:rsidRP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wyjątków </w:t>
      </w:r>
      <w:r w:rsidRP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>istniejących w</w:t>
      </w:r>
      <w:r w:rsid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> </w:t>
      </w:r>
      <w:r w:rsidRP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systemach krajowych przed </w:t>
      </w:r>
      <w:r w:rsid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>implementacją dyrektywy jeżeli wyjątki te dotyczą analogowych form kor</w:t>
      </w:r>
      <w:r w:rsidR="009E66AF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>zystania o mniejszym znaczeniu oraz</w:t>
      </w:r>
      <w:r w:rsid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> nie naruszają swobodnego obrotu towarów i usług na obszarze UE</w:t>
      </w:r>
      <w:r w:rsidRP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. </w:t>
      </w:r>
    </w:p>
    <w:p w:rsidR="00E44ADE" w:rsidRPr="00E44ADE" w:rsidRDefault="00E44ADE" w:rsidP="00E44ADE">
      <w:pPr>
        <w:pStyle w:val="Akapitzlist"/>
        <w:spacing w:before="120" w:after="120"/>
        <w:ind w:left="720"/>
        <w:contextualSpacing/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</w:pPr>
    </w:p>
    <w:p w:rsidR="00323F77" w:rsidRDefault="000760D0" w:rsidP="00E44ADE">
      <w:pPr>
        <w:pStyle w:val="Akapitzlist"/>
        <w:numPr>
          <w:ilvl w:val="0"/>
          <w:numId w:val="41"/>
        </w:numPr>
        <w:spacing w:before="120" w:after="120"/>
        <w:contextualSpacing/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</w:pPr>
      <w:r w:rsidRP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W związku z </w:t>
      </w:r>
      <w:r w:rsidR="0041341B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wynikającym z orzecznictwa Trybunału Sprawiedliwości Unii Europejskiej </w:t>
      </w:r>
      <w:r w:rsidRP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>obowiązkiem prounijn</w:t>
      </w:r>
      <w:r w:rsidR="00323F77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>ej wykładni przepisów krajowych, dozwolony użytek</w:t>
      </w:r>
      <w:r w:rsidRP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 </w:t>
      </w:r>
      <w:r w:rsidR="00323F77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>przewidziany w</w:t>
      </w:r>
      <w:r w:rsidR="0041341B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> </w:t>
      </w:r>
      <w:r w:rsidR="00323F77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>artykule 30</w:t>
      </w:r>
      <w:r w:rsidR="0041341B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 Ustawy</w:t>
      </w:r>
      <w:r w:rsidR="00323F77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 </w:t>
      </w:r>
      <w:r w:rsidR="0041341B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może dotyczyć jedynie </w:t>
      </w:r>
      <w:r w:rsidRP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>korzystania analogowego w</w:t>
      </w:r>
      <w:r w:rsidR="00323F77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> </w:t>
      </w:r>
      <w:r w:rsidRP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>przypadkach o</w:t>
      </w:r>
      <w:r w:rsidR="0041341B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> </w:t>
      </w:r>
      <w:r w:rsidRP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mniejszym znaczeniu. </w:t>
      </w:r>
      <w:r w:rsidR="00323F77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>R</w:t>
      </w:r>
      <w:r w:rsidR="00323F77" w:rsidRP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ozszerzenie tego wyjątku na środowisko cyfrowe wykraczałoby poza zakres dopuszczony dyrektywą INFOSOC. </w:t>
      </w:r>
      <w:r w:rsidR="009E66AF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>Zachowania mieszczące się w ramach u</w:t>
      </w:r>
      <w:r w:rsidR="00323F77" w:rsidRP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>żytk</w:t>
      </w:r>
      <w:r w:rsidR="009E66AF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>u</w:t>
      </w:r>
      <w:r w:rsidR="00323F77" w:rsidRP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 cyfrowy tego rodzaju mógłby mieścić się</w:t>
      </w:r>
      <w:r w:rsidR="009E66AF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>, po spełnieniu dodatkowych przesłanek,</w:t>
      </w:r>
      <w:r w:rsidR="00323F77" w:rsidRP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 jedynie w ramach użytku </w:t>
      </w:r>
      <w:proofErr w:type="spellStart"/>
      <w:r w:rsidR="00323F77" w:rsidRP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>biblioteczno-oświatowo-archiwalno</w:t>
      </w:r>
      <w:proofErr w:type="spellEnd"/>
      <w:r w:rsidR="00323F77" w:rsidRP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- muzealnego (art. 5 ust. 2 lit. c i ust. 3 lit. n) </w:t>
      </w:r>
      <w:r w:rsidR="009E66AF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 xml:space="preserve">lub </w:t>
      </w:r>
      <w:r w:rsidR="00323F77" w:rsidRPr="00E44ADE"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  <w:t>użytku dydaktyczno-naukowego (art. 5 ust. 3 lit. a).</w:t>
      </w:r>
    </w:p>
    <w:p w:rsidR="00323F77" w:rsidRDefault="00323F77" w:rsidP="00323F77">
      <w:pPr>
        <w:pStyle w:val="Akapitzlist"/>
        <w:spacing w:before="120" w:after="120"/>
        <w:ind w:left="720"/>
        <w:contextualSpacing/>
        <w:rPr>
          <w:rStyle w:val="Wyrnienieintensywne"/>
          <w:rFonts w:ascii="Times New Roman" w:hAnsi="Times New Roman"/>
          <w:b w:val="0"/>
          <w:bCs w:val="0"/>
          <w:i w:val="0"/>
          <w:iCs w:val="0"/>
          <w:color w:val="auto"/>
          <w:szCs w:val="24"/>
        </w:rPr>
      </w:pPr>
    </w:p>
    <w:p w:rsidR="00FC26CE" w:rsidRDefault="004435B5" w:rsidP="007F1B01">
      <w:pPr>
        <w:pStyle w:val="Akapitzlist"/>
        <w:numPr>
          <w:ilvl w:val="0"/>
          <w:numId w:val="42"/>
        </w:numPr>
        <w:spacing w:before="120" w:after="120"/>
        <w:contextualSpacing/>
        <w:rPr>
          <w:rStyle w:val="Wyrnienieintensywne"/>
          <w:rFonts w:ascii="Times New Roman" w:hAnsi="Times New Roman"/>
          <w:b w:val="0"/>
          <w:bCs w:val="0"/>
          <w:iCs w:val="0"/>
          <w:color w:val="auto"/>
          <w:szCs w:val="24"/>
        </w:rPr>
      </w:pPr>
      <w:r w:rsidRPr="00E44ADE">
        <w:rPr>
          <w:rStyle w:val="Wyrnienieintensywne"/>
          <w:rFonts w:ascii="Times New Roman" w:hAnsi="Times New Roman"/>
          <w:b w:val="0"/>
          <w:bCs w:val="0"/>
          <w:iCs w:val="0"/>
          <w:color w:val="auto"/>
          <w:szCs w:val="24"/>
        </w:rPr>
        <w:t xml:space="preserve">Czy Państwa zdaniem istnieje potrzeba zachowania </w:t>
      </w:r>
      <w:r w:rsidR="00323F77">
        <w:rPr>
          <w:rStyle w:val="Wyrnienieintensywne"/>
          <w:rFonts w:ascii="Times New Roman" w:hAnsi="Times New Roman"/>
          <w:b w:val="0"/>
          <w:bCs w:val="0"/>
          <w:iCs w:val="0"/>
          <w:color w:val="auto"/>
          <w:szCs w:val="24"/>
        </w:rPr>
        <w:t>art. 30 Ustawy</w:t>
      </w:r>
      <w:r w:rsidR="009E66AF">
        <w:rPr>
          <w:rStyle w:val="Wyrnienieintensywne"/>
          <w:rFonts w:ascii="Times New Roman" w:hAnsi="Times New Roman"/>
          <w:b w:val="0"/>
          <w:bCs w:val="0"/>
          <w:iCs w:val="0"/>
          <w:color w:val="auto"/>
          <w:szCs w:val="24"/>
        </w:rPr>
        <w:t>.</w:t>
      </w:r>
      <w:r w:rsidRPr="00E44ADE">
        <w:rPr>
          <w:rStyle w:val="Wyrnienieintensywne"/>
          <w:rFonts w:ascii="Times New Roman" w:hAnsi="Times New Roman"/>
          <w:b w:val="0"/>
          <w:bCs w:val="0"/>
          <w:iCs w:val="0"/>
          <w:color w:val="auto"/>
          <w:szCs w:val="24"/>
        </w:rPr>
        <w:t xml:space="preserve"> biorąc pod uwagę, że może on dotyczyć </w:t>
      </w:r>
      <w:r w:rsidR="009E66AF">
        <w:rPr>
          <w:rStyle w:val="Wyrnienieintensywne"/>
          <w:rFonts w:ascii="Times New Roman" w:hAnsi="Times New Roman"/>
          <w:b w:val="0"/>
          <w:bCs w:val="0"/>
          <w:iCs w:val="0"/>
          <w:color w:val="auto"/>
          <w:szCs w:val="24"/>
        </w:rPr>
        <w:t xml:space="preserve">obecnie </w:t>
      </w:r>
      <w:r w:rsidRPr="00E44ADE">
        <w:rPr>
          <w:rStyle w:val="Wyrnienieintensywne"/>
          <w:rFonts w:ascii="Times New Roman" w:hAnsi="Times New Roman"/>
          <w:b w:val="0"/>
          <w:bCs w:val="0"/>
          <w:iCs w:val="0"/>
          <w:color w:val="auto"/>
          <w:szCs w:val="24"/>
        </w:rPr>
        <w:t>tylko użytku analogowego?</w:t>
      </w:r>
    </w:p>
    <w:p w:rsidR="00FC26CE" w:rsidRDefault="00FC26CE" w:rsidP="007F1B01">
      <w:pPr>
        <w:pStyle w:val="Akapitzlist"/>
        <w:spacing w:before="120" w:after="120"/>
        <w:ind w:left="1068"/>
        <w:contextualSpacing/>
        <w:rPr>
          <w:rStyle w:val="Wyrnienieintensywne"/>
          <w:rFonts w:ascii="Times New Roman" w:hAnsi="Times New Roman"/>
          <w:b w:val="0"/>
          <w:bCs w:val="0"/>
          <w:iCs w:val="0"/>
          <w:color w:val="auto"/>
          <w:szCs w:val="24"/>
        </w:rPr>
      </w:pPr>
    </w:p>
    <w:p w:rsidR="00F515BB" w:rsidRDefault="009E66AF" w:rsidP="009E66AF">
      <w:pPr>
        <w:pStyle w:val="Nagwek3"/>
        <w:numPr>
          <w:ilvl w:val="0"/>
          <w:numId w:val="45"/>
        </w:numPr>
        <w:rPr>
          <w:rStyle w:val="Wyrnienieintensywne"/>
          <w:rFonts w:ascii="Calibri" w:hAnsi="Calibri" w:cs="Calibri"/>
        </w:rPr>
      </w:pPr>
      <w:r>
        <w:rPr>
          <w:rStyle w:val="Wyrnienieintensywne"/>
          <w:rFonts w:ascii="Calibri" w:hAnsi="Calibri" w:cs="Calibri"/>
        </w:rPr>
        <w:t>w</w:t>
      </w:r>
      <w:r w:rsidR="00323F77">
        <w:rPr>
          <w:rStyle w:val="Wyrnienieintensywne"/>
          <w:rFonts w:ascii="Calibri" w:hAnsi="Calibri" w:cs="Calibri"/>
        </w:rPr>
        <w:t>ykonywanie utworów podczas ceremonii religijnych, imprez szkolnych i akademickich lub oficjalnych uroczystości państwowych</w:t>
      </w:r>
    </w:p>
    <w:p w:rsidR="009E66AF" w:rsidRPr="009E66AF" w:rsidRDefault="009E66AF" w:rsidP="009E66AF"/>
    <w:p w:rsidR="00F515BB" w:rsidRPr="00323F77" w:rsidRDefault="0041341B" w:rsidP="00323F77">
      <w:pPr>
        <w:numPr>
          <w:ilvl w:val="0"/>
          <w:numId w:val="41"/>
        </w:numPr>
        <w:rPr>
          <w:rStyle w:val="Wyrnienieintensywne"/>
          <w:rFonts w:ascii="Times New Roman" w:hAnsi="Times New Roman"/>
          <w:b w:val="0"/>
          <w:i w:val="0"/>
          <w:color w:val="auto"/>
        </w:rPr>
      </w:pPr>
      <w:r>
        <w:rPr>
          <w:rStyle w:val="Wyrnienieintensywne"/>
          <w:rFonts w:ascii="Times New Roman" w:hAnsi="Times New Roman"/>
          <w:b w:val="0"/>
          <w:i w:val="0"/>
          <w:color w:val="auto"/>
        </w:rPr>
        <w:t>Art. 31 Ustawy</w:t>
      </w:r>
      <w:r w:rsidR="00F515BB" w:rsidRPr="00323F77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zezwala na wykonywanie publicznie – pod określonymi </w:t>
      </w:r>
      <w:r w:rsidR="00500328" w:rsidRPr="00323F77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w Ustawie </w:t>
      </w:r>
      <w:r w:rsidR="00F515BB" w:rsidRPr="00323F77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warunkami - utworów podczas ceremonii religijnych, imprez szkolnych i akademickich lub oficjalnych uroczystości państwowych. </w:t>
      </w:r>
    </w:p>
    <w:p w:rsidR="00F515BB" w:rsidRPr="00323F77" w:rsidRDefault="00F515BB" w:rsidP="00323F77">
      <w:pPr>
        <w:numPr>
          <w:ilvl w:val="0"/>
          <w:numId w:val="41"/>
        </w:numPr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323F77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Dyrektywa INFOSOC pozwala państwom członkowskim na wprowadzenie wyjątku dotyczącego korzystania z </w:t>
      </w:r>
      <w:r w:rsidR="00F84969" w:rsidRPr="00323F77">
        <w:rPr>
          <w:rStyle w:val="Wyrnienieintensywne"/>
          <w:rFonts w:ascii="Times New Roman" w:hAnsi="Times New Roman"/>
          <w:b w:val="0"/>
          <w:i w:val="0"/>
          <w:color w:val="auto"/>
        </w:rPr>
        <w:t>utworów</w:t>
      </w:r>
      <w:r w:rsidRPr="00323F77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podczas ceremonii religijnych lub oficjalnych imprez organizowanych przez władze publiczne</w:t>
      </w:r>
      <w:r w:rsidR="00F84969" w:rsidRPr="00323F77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na polach eksploatacji, </w:t>
      </w:r>
      <w:r w:rsidR="00274390">
        <w:rPr>
          <w:rStyle w:val="Wyrnienieintensywne"/>
          <w:rFonts w:ascii="Times New Roman" w:hAnsi="Times New Roman"/>
          <w:b w:val="0"/>
          <w:i w:val="0"/>
          <w:color w:val="auto"/>
        </w:rPr>
        <w:t>określonych w art. 2</w:t>
      </w:r>
      <w:r w:rsidR="009262E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, </w:t>
      </w:r>
      <w:r w:rsidR="00274390">
        <w:rPr>
          <w:rStyle w:val="Wyrnienieintensywne"/>
          <w:rFonts w:ascii="Times New Roman" w:hAnsi="Times New Roman"/>
          <w:b w:val="0"/>
          <w:i w:val="0"/>
          <w:color w:val="auto"/>
        </w:rPr>
        <w:t>3</w:t>
      </w:r>
      <w:r w:rsidR="00F84969" w:rsidRPr="00323F77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  <w:r w:rsidR="009262E5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i 4 </w:t>
      </w:r>
      <w:r w:rsidR="00057ECC" w:rsidRPr="00323F77">
        <w:rPr>
          <w:rStyle w:val="Wyrnienieintensywne"/>
          <w:rFonts w:ascii="Times New Roman" w:hAnsi="Times New Roman"/>
          <w:b w:val="0"/>
          <w:i w:val="0"/>
          <w:color w:val="auto"/>
        </w:rPr>
        <w:t>dyrektyw</w:t>
      </w:r>
      <w:r w:rsidR="00274390">
        <w:rPr>
          <w:rStyle w:val="Wyrnienieintensywne"/>
          <w:rFonts w:ascii="Times New Roman" w:hAnsi="Times New Roman"/>
          <w:b w:val="0"/>
          <w:i w:val="0"/>
          <w:color w:val="auto"/>
        </w:rPr>
        <w:t>y</w:t>
      </w:r>
      <w:r w:rsidR="00057ECC" w:rsidRPr="00323F77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INFOSOC</w:t>
      </w:r>
      <w:r w:rsidR="0027439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(art. 5 ust. 3 lit. g)</w:t>
      </w:r>
      <w:r w:rsidR="00435642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. </w:t>
      </w:r>
    </w:p>
    <w:p w:rsidR="00057ECC" w:rsidRPr="00323F77" w:rsidRDefault="00500328" w:rsidP="00323F77">
      <w:pPr>
        <w:numPr>
          <w:ilvl w:val="0"/>
          <w:numId w:val="41"/>
        </w:numPr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323F77">
        <w:rPr>
          <w:rStyle w:val="Wyrnienieintensywne"/>
          <w:rFonts w:ascii="Times New Roman" w:hAnsi="Times New Roman"/>
          <w:b w:val="0"/>
          <w:i w:val="0"/>
          <w:color w:val="auto"/>
        </w:rPr>
        <w:t>W związku z tym, iż U</w:t>
      </w:r>
      <w:r w:rsidR="00F84969" w:rsidRPr="00323F77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stawa ogranicza się tylko do pola eksploatacji publiczne wykonywanie, </w:t>
      </w:r>
      <w:r w:rsidR="00057ECC" w:rsidRPr="00323F77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istnieje możliwość rozszerzenia zakresu art. 31 na pola eksploatacji, których dotyczy dyrektywa INFOSOC. </w:t>
      </w:r>
      <w:r w:rsidR="00DA6398">
        <w:rPr>
          <w:rStyle w:val="Wyrnienieintensywne"/>
          <w:rFonts w:ascii="Times New Roman" w:hAnsi="Times New Roman"/>
          <w:b w:val="0"/>
          <w:i w:val="0"/>
          <w:color w:val="auto"/>
        </w:rPr>
        <w:t>W praktyce umożliwiłoby to na przykład wyświetlanie albo przygotowanie egzemplarzy zawierających teksty pieśni wykorzystywanych w czasie mszy.</w:t>
      </w:r>
    </w:p>
    <w:p w:rsidR="00435642" w:rsidRPr="00567753" w:rsidRDefault="00FC26CE" w:rsidP="00567753">
      <w:pPr>
        <w:numPr>
          <w:ilvl w:val="0"/>
          <w:numId w:val="43"/>
        </w:numPr>
        <w:rPr>
          <w:rStyle w:val="Wyrnienieintensywne"/>
          <w:b w:val="0"/>
          <w:color w:val="auto"/>
        </w:rPr>
      </w:pPr>
      <w:r w:rsidRPr="007F1B01">
        <w:rPr>
          <w:rStyle w:val="Wyrnienieintensywne"/>
          <w:rFonts w:ascii="Times New Roman" w:hAnsi="Times New Roman"/>
          <w:b w:val="0"/>
          <w:color w:val="auto"/>
        </w:rPr>
        <w:t>Czy istnieje potrzeba rozszerzenia art. 31 na pola eksploatacji</w:t>
      </w:r>
      <w:r w:rsidR="00D8751C">
        <w:rPr>
          <w:rStyle w:val="Wyrnienieintensywne"/>
          <w:rFonts w:ascii="Times New Roman" w:hAnsi="Times New Roman"/>
          <w:b w:val="0"/>
          <w:color w:val="auto"/>
        </w:rPr>
        <w:t xml:space="preserve"> określone w art. 2</w:t>
      </w:r>
      <w:r w:rsidR="009262E5">
        <w:rPr>
          <w:rStyle w:val="Wyrnienieintensywne"/>
          <w:rFonts w:ascii="Times New Roman" w:hAnsi="Times New Roman"/>
          <w:b w:val="0"/>
          <w:color w:val="auto"/>
        </w:rPr>
        <w:t xml:space="preserve">, 3 i 4 </w:t>
      </w:r>
      <w:r w:rsidRPr="007F1B01">
        <w:rPr>
          <w:rStyle w:val="Wyrnienieintensywne"/>
          <w:rFonts w:ascii="Times New Roman" w:hAnsi="Times New Roman"/>
          <w:b w:val="0"/>
          <w:color w:val="auto"/>
        </w:rPr>
        <w:t>dyrektyw</w:t>
      </w:r>
      <w:r w:rsidR="00D8751C">
        <w:rPr>
          <w:rStyle w:val="Wyrnienieintensywne"/>
          <w:rFonts w:ascii="Times New Roman" w:hAnsi="Times New Roman"/>
          <w:b w:val="0"/>
          <w:color w:val="auto"/>
        </w:rPr>
        <w:t>y</w:t>
      </w:r>
      <w:r w:rsidRPr="007F1B01">
        <w:rPr>
          <w:rStyle w:val="Wyrnienieintensywne"/>
          <w:rFonts w:ascii="Times New Roman" w:hAnsi="Times New Roman"/>
          <w:b w:val="0"/>
          <w:color w:val="auto"/>
        </w:rPr>
        <w:t xml:space="preserve"> INFOSOC</w:t>
      </w:r>
      <w:r w:rsidR="00D8751C">
        <w:rPr>
          <w:rStyle w:val="Wyrnienieintensywne"/>
          <w:rFonts w:ascii="Times New Roman" w:hAnsi="Times New Roman"/>
          <w:b w:val="0"/>
          <w:color w:val="auto"/>
        </w:rPr>
        <w:t xml:space="preserve"> (zwielokrotnianie</w:t>
      </w:r>
      <w:r w:rsidR="009262E5">
        <w:rPr>
          <w:rStyle w:val="Wyrnienieintensywne"/>
          <w:rFonts w:ascii="Times New Roman" w:hAnsi="Times New Roman"/>
          <w:b w:val="0"/>
          <w:color w:val="auto"/>
        </w:rPr>
        <w:t xml:space="preserve">, </w:t>
      </w:r>
      <w:r w:rsidR="00E60CB7" w:rsidRPr="00E60CB7">
        <w:rPr>
          <w:rFonts w:ascii="Times New Roman" w:hAnsi="Times New Roman"/>
          <w:bCs/>
          <w:i/>
          <w:iCs/>
        </w:rPr>
        <w:t xml:space="preserve">publiczne udostępnianie </w:t>
      </w:r>
      <w:r w:rsidR="009262E5">
        <w:rPr>
          <w:rFonts w:ascii="Times New Roman" w:hAnsi="Times New Roman"/>
          <w:bCs/>
          <w:i/>
          <w:iCs/>
        </w:rPr>
        <w:t>i rozpowszechnianie</w:t>
      </w:r>
      <w:r w:rsidR="00D8751C">
        <w:rPr>
          <w:rStyle w:val="Wyrnienieintensywne"/>
          <w:rFonts w:ascii="Times New Roman" w:hAnsi="Times New Roman"/>
          <w:b w:val="0"/>
          <w:color w:val="auto"/>
        </w:rPr>
        <w:t>)</w:t>
      </w:r>
      <w:r w:rsidR="00057ECC" w:rsidRPr="00057ECC">
        <w:rPr>
          <w:rStyle w:val="Wyrnienieintensywne"/>
          <w:b w:val="0"/>
          <w:color w:val="auto"/>
        </w:rPr>
        <w:t>?</w:t>
      </w:r>
    </w:p>
    <w:p w:rsidR="00930F30" w:rsidRPr="00941A00" w:rsidRDefault="00930F30" w:rsidP="00930F30">
      <w:pPr>
        <w:pStyle w:val="Nagwek2"/>
        <w:numPr>
          <w:ilvl w:val="0"/>
          <w:numId w:val="46"/>
        </w:numPr>
        <w:pBdr>
          <w:bottom w:val="single" w:sz="4" w:space="0" w:color="auto"/>
        </w:pBdr>
        <w:rPr>
          <w:rStyle w:val="Wyrnienieintensywne"/>
          <w:rFonts w:ascii="Calibri" w:hAnsi="Calibri" w:cs="Calibri"/>
          <w:b/>
          <w:i/>
        </w:rPr>
      </w:pPr>
      <w:r w:rsidRPr="00941A00">
        <w:rPr>
          <w:rStyle w:val="Wyrnienieintensywne"/>
          <w:rFonts w:ascii="Calibri" w:hAnsi="Calibri" w:cs="Calibri"/>
          <w:b/>
          <w:i/>
        </w:rPr>
        <w:lastRenderedPageBreak/>
        <w:t>Dozwolony użytek publiczny dotyczący działalności instytucji kultury</w:t>
      </w:r>
    </w:p>
    <w:p w:rsidR="00930F30" w:rsidRDefault="00930F30" w:rsidP="00930F30">
      <w:pPr>
        <w:rPr>
          <w:rStyle w:val="Wyrnienieintensywne"/>
          <w:b w:val="0"/>
          <w:color w:val="auto"/>
        </w:rPr>
      </w:pPr>
    </w:p>
    <w:p w:rsidR="00930F30" w:rsidRDefault="00930F30" w:rsidP="00930F30">
      <w:pPr>
        <w:pStyle w:val="Nagwek3"/>
        <w:numPr>
          <w:ilvl w:val="0"/>
          <w:numId w:val="44"/>
        </w:numPr>
        <w:rPr>
          <w:rStyle w:val="Wyrnienieintensywne"/>
          <w:rFonts w:ascii="Calibri" w:hAnsi="Calibri" w:cs="Calibri"/>
        </w:rPr>
      </w:pPr>
      <w:r>
        <w:rPr>
          <w:rStyle w:val="Wyrnienieintensywne"/>
          <w:rFonts w:ascii="Calibri" w:hAnsi="Calibri" w:cs="Calibri"/>
        </w:rPr>
        <w:t>korzystanie z utworów w celach dydaktycznych lub prowadzenia własnych badań</w:t>
      </w:r>
    </w:p>
    <w:p w:rsidR="00930F30" w:rsidRPr="00A34543" w:rsidRDefault="00930F30" w:rsidP="00930F30"/>
    <w:p w:rsidR="00930F30" w:rsidRPr="00435642" w:rsidRDefault="00930F30" w:rsidP="00930F30">
      <w:pPr>
        <w:numPr>
          <w:ilvl w:val="0"/>
          <w:numId w:val="41"/>
        </w:numPr>
        <w:rPr>
          <w:rStyle w:val="Wyrnienieintensywne"/>
          <w:rFonts w:ascii="Times New Roman" w:hAnsi="Times New Roman"/>
          <w:b w:val="0"/>
          <w:i w:val="0"/>
          <w:color w:val="auto"/>
        </w:rPr>
      </w:pPr>
      <w:r>
        <w:rPr>
          <w:rStyle w:val="Wyrnienieintensywne"/>
          <w:rFonts w:ascii="Times New Roman" w:hAnsi="Times New Roman"/>
          <w:b w:val="0"/>
          <w:i w:val="0"/>
          <w:color w:val="auto"/>
        </w:rPr>
        <w:t>Artykuł 27 Ustawy</w:t>
      </w:r>
      <w:r w:rsidRPr="00435642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wprowadza dozwolony użytek w zakresie korzystania z utworów w celach dydaktycznych lub prowadzenia własnych badań. Wyjątek w tym zakresie został przewidziany w dyrektywie INFOSOC w art. 5 ust. 3 lit. a. </w:t>
      </w:r>
    </w:p>
    <w:p w:rsidR="00930F30" w:rsidRDefault="00930F30" w:rsidP="00930F30">
      <w:pPr>
        <w:numPr>
          <w:ilvl w:val="0"/>
          <w:numId w:val="41"/>
        </w:numPr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A34543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W Ustawie możliwość korzystania z tego rodzaju dozwolonego użytku została przewidziana tylko dla instytucji naukowych i oświatowych. W dyrektywie takiego ograniczenia nie przewidziano. W związku z tym możliwe byłoby usunięcie ograniczenia podmiotowego z tego przepisu. Taki postulat był wielokrotnie zgłaszany w ramach konsultacji społecznych. </w:t>
      </w:r>
    </w:p>
    <w:p w:rsidR="00930F30" w:rsidRPr="00A34543" w:rsidRDefault="00930F30" w:rsidP="00930F30">
      <w:pPr>
        <w:numPr>
          <w:ilvl w:val="0"/>
          <w:numId w:val="41"/>
        </w:numPr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A34543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Ustawa nie przewiduje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także </w:t>
      </w:r>
      <w:r w:rsidRPr="00A34543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wszystkich przesłanek, które są wymagane przez dyrektywę dla korzystania z utworów w ramach tego wyjątku. W szczególności Ustawa nie zastrzega, iż z korzystanie jest dozwolone jedynie dla ilustracji procesu dydaktycznego lub badań oraz tylko w granicach uzasadnionych celem niekomercyjnym. </w:t>
      </w:r>
    </w:p>
    <w:p w:rsidR="00930F30" w:rsidRPr="00435642" w:rsidRDefault="00930F30" w:rsidP="00930F30">
      <w:pPr>
        <w:numPr>
          <w:ilvl w:val="0"/>
          <w:numId w:val="31"/>
        </w:numPr>
        <w:rPr>
          <w:rStyle w:val="Wyrnienieintensywne"/>
          <w:rFonts w:ascii="Times New Roman" w:hAnsi="Times New Roman"/>
          <w:b w:val="0"/>
          <w:color w:val="auto"/>
        </w:rPr>
      </w:pPr>
      <w:r w:rsidRPr="00435642">
        <w:rPr>
          <w:rStyle w:val="Wyrnienieintensywne"/>
          <w:rFonts w:ascii="Times New Roman" w:hAnsi="Times New Roman"/>
          <w:b w:val="0"/>
          <w:color w:val="auto"/>
        </w:rPr>
        <w:t xml:space="preserve">Czy Państwa zdaniem </w:t>
      </w:r>
      <w:r>
        <w:rPr>
          <w:rStyle w:val="Wyrnienieintensywne"/>
          <w:rFonts w:ascii="Times New Roman" w:hAnsi="Times New Roman"/>
          <w:b w:val="0"/>
          <w:color w:val="auto"/>
        </w:rPr>
        <w:t>uzasadnionym jest zniesienie</w:t>
      </w:r>
      <w:r w:rsidRPr="00435642">
        <w:rPr>
          <w:rStyle w:val="Wyrnienieintensywne"/>
          <w:rFonts w:ascii="Times New Roman" w:hAnsi="Times New Roman"/>
          <w:b w:val="0"/>
          <w:color w:val="auto"/>
        </w:rPr>
        <w:t xml:space="preserve"> ograniczenia podmiotowego dozwolonego użytku w zakresie nauczania i badań naukowych?</w:t>
      </w:r>
    </w:p>
    <w:p w:rsidR="00930F30" w:rsidRPr="00435642" w:rsidRDefault="00930F30" w:rsidP="00930F30">
      <w:pPr>
        <w:numPr>
          <w:ilvl w:val="0"/>
          <w:numId w:val="31"/>
        </w:numPr>
        <w:rPr>
          <w:rStyle w:val="Wyrnienieintensywne"/>
          <w:rFonts w:ascii="Times New Roman" w:hAnsi="Times New Roman"/>
          <w:b w:val="0"/>
          <w:color w:val="auto"/>
        </w:rPr>
      </w:pPr>
      <w:r w:rsidRPr="00435642">
        <w:rPr>
          <w:rStyle w:val="Wyrnienieintensywne"/>
          <w:rFonts w:ascii="Times New Roman" w:hAnsi="Times New Roman"/>
          <w:b w:val="0"/>
          <w:color w:val="auto"/>
        </w:rPr>
        <w:t xml:space="preserve">Czy </w:t>
      </w:r>
      <w:r>
        <w:rPr>
          <w:rStyle w:val="Wyrnienieintensywne"/>
          <w:rFonts w:ascii="Times New Roman" w:hAnsi="Times New Roman"/>
          <w:b w:val="0"/>
          <w:color w:val="auto"/>
        </w:rPr>
        <w:t>konieczne jest wyraźne wprowadzenie do brzmienia art. 27 Ustawy przesłanek określonych dyrektywą, w tym niekomercyjnego charakteru korzystania oraz ograniczenia korzystania do ilustracji procesu dydaktycznego lub badań</w:t>
      </w:r>
      <w:r w:rsidRPr="00435642">
        <w:rPr>
          <w:rStyle w:val="Wyrnienieintensywne"/>
          <w:rFonts w:ascii="Times New Roman" w:hAnsi="Times New Roman"/>
          <w:b w:val="0"/>
          <w:color w:val="auto"/>
        </w:rPr>
        <w:t>?</w:t>
      </w:r>
    </w:p>
    <w:p w:rsidR="00930F30" w:rsidRDefault="00930F30" w:rsidP="00930F30">
      <w:pPr>
        <w:pStyle w:val="Nagwek3"/>
        <w:numPr>
          <w:ilvl w:val="0"/>
          <w:numId w:val="44"/>
        </w:numPr>
        <w:rPr>
          <w:rStyle w:val="Wyrnienieintensywne"/>
          <w:rFonts w:ascii="Calibri" w:hAnsi="Calibri" w:cs="Calibri"/>
        </w:rPr>
      </w:pPr>
      <w:bookmarkStart w:id="2" w:name="_Toc367717453"/>
      <w:r>
        <w:rPr>
          <w:rStyle w:val="Wyrnienieintensywne"/>
          <w:rFonts w:ascii="Calibri" w:hAnsi="Calibri" w:cs="Calibri"/>
        </w:rPr>
        <w:t xml:space="preserve">korzystanie z utworów przez biblioteki, archiwa i szkoły </w:t>
      </w:r>
      <w:bookmarkEnd w:id="2"/>
    </w:p>
    <w:p w:rsidR="00930F30" w:rsidRPr="0047575C" w:rsidRDefault="00930F30" w:rsidP="00930F30"/>
    <w:p w:rsidR="00930F30" w:rsidRPr="0087598C" w:rsidRDefault="00930F30" w:rsidP="00930F30">
      <w:pPr>
        <w:numPr>
          <w:ilvl w:val="0"/>
          <w:numId w:val="41"/>
        </w:numPr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87598C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Artykuł 28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>pkt.</w:t>
      </w:r>
      <w:r w:rsidRPr="0087598C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1 Ustawy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zezwala </w:t>
      </w:r>
      <w:r w:rsidRPr="0087598C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podmiotom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takim jak biblioteki, archiwa i szkoły </w:t>
      </w:r>
      <w:r w:rsidRPr="0087598C">
        <w:rPr>
          <w:rStyle w:val="Wyrnienieintensywne"/>
          <w:rFonts w:ascii="Times New Roman" w:hAnsi="Times New Roman"/>
          <w:b w:val="0"/>
          <w:i w:val="0"/>
          <w:color w:val="auto"/>
        </w:rPr>
        <w:t>na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> </w:t>
      </w:r>
      <w:r w:rsidRPr="0087598C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nieodpłatne udostępnianie egzemplarzy utworów. W prawie europejskim możliwość wprowadzenia przez państwa członkowskie takiego wyjątku została przewidziana w art. 6 </w:t>
      </w:r>
      <w:r>
        <w:rPr>
          <w:rFonts w:ascii="Times New Roman" w:hAnsi="Times New Roman"/>
          <w:i/>
        </w:rPr>
        <w:t xml:space="preserve">Dyrektywy </w:t>
      </w:r>
      <w:r w:rsidRPr="00CC3C49">
        <w:rPr>
          <w:rFonts w:ascii="Times New Roman" w:hAnsi="Times New Roman"/>
          <w:i/>
        </w:rPr>
        <w:t>Parlamentu Europejskiego i Rady z dnia 12 grudnia 2006 r. w sprawie prawa najmu i użyczenia oraz niektórych praw pokrewnych prawu autorskiemu w zakresie własności intelektualnej</w:t>
      </w:r>
      <w:r>
        <w:rPr>
          <w:rFonts w:ascii="Times New Roman" w:hAnsi="Times New Roman"/>
          <w:i/>
        </w:rPr>
        <w:t xml:space="preserve"> (2006/115/WE)</w:t>
      </w:r>
      <w:r w:rsidRPr="0087598C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. </w:t>
      </w:r>
    </w:p>
    <w:p w:rsidR="00930F30" w:rsidRPr="0087598C" w:rsidRDefault="00930F30" w:rsidP="00930F30">
      <w:pPr>
        <w:numPr>
          <w:ilvl w:val="0"/>
          <w:numId w:val="41"/>
        </w:numPr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87598C">
        <w:rPr>
          <w:rStyle w:val="Wyrnienieintensywne"/>
          <w:rFonts w:ascii="Times New Roman" w:hAnsi="Times New Roman"/>
          <w:b w:val="0"/>
          <w:i w:val="0"/>
          <w:color w:val="auto"/>
        </w:rPr>
        <w:t>Ustawa określa wyraźnie krąg podmiotów, które w ramach dozwolonego użytku mogą udostępniać egzemplarze utworów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>.</w:t>
      </w:r>
      <w:r w:rsidRPr="0087598C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>S</w:t>
      </w:r>
      <w:r w:rsidRPr="0087598C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ą to biblioteki, archiwa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>i szkoły</w:t>
      </w:r>
      <w:r w:rsidRPr="0087598C">
        <w:rPr>
          <w:rStyle w:val="Wyrnienieintensywne"/>
          <w:rFonts w:ascii="Times New Roman" w:hAnsi="Times New Roman"/>
          <w:b w:val="0"/>
          <w:i w:val="0"/>
          <w:color w:val="auto"/>
        </w:rPr>
        <w:t>. Z kolei dyrektywa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2006/115/WE</w:t>
      </w:r>
      <w:r w:rsidRPr="0087598C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zezwala na ustanowienie wyjątku w zakresie użyczania oryginałów i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> </w:t>
      </w:r>
      <w:r w:rsidRPr="0087598C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egzemplarzy przez instytucje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>dostępne dla publiczności</w:t>
      </w:r>
      <w:r w:rsidRPr="0087598C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. Ustawa w obecnym brzmieniu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ogranicza zakres podmiotowy </w:t>
      </w:r>
      <w:r w:rsidRPr="0087598C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poprzez wskazanie konkretnych typów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>podmiotów</w:t>
      </w:r>
      <w:r w:rsidRPr="0087598C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.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>Jednocześnie z</w:t>
      </w:r>
      <w:r w:rsidRPr="009929DE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  <w:r>
        <w:rPr>
          <w:rFonts w:ascii="Times New Roman" w:hAnsi="Times New Roman"/>
          <w:i/>
        </w:rPr>
        <w:t>u</w:t>
      </w:r>
      <w:r w:rsidRPr="009400F9">
        <w:rPr>
          <w:rFonts w:ascii="Times New Roman" w:hAnsi="Times New Roman"/>
          <w:i/>
        </w:rPr>
        <w:t>stawy z dnia 27 czerwca 1997 roku o bibliotekach</w:t>
      </w:r>
      <w:r w:rsidRPr="009929DE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wynika, że tylko niektóre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biblioteki</w:t>
      </w:r>
      <w:r w:rsidRPr="009929DE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są objęte obowiązkiem ogólnej dostępności i bezpłatności. </w:t>
      </w:r>
      <w:r w:rsidRPr="0087598C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W związku z tym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>możliwe jest rozważenie zmiany</w:t>
      </w:r>
      <w:r w:rsidRPr="0087598C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zakresu podmiotowego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tej postaci </w:t>
      </w:r>
      <w:r w:rsidRPr="0087598C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dozwolonego użytku. </w:t>
      </w:r>
    </w:p>
    <w:p w:rsidR="00930F30" w:rsidRPr="0087598C" w:rsidRDefault="00930F30" w:rsidP="00930F30">
      <w:pPr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Ustawa przewiduje także, że możliwym jest użyczanie przez wskazane podmioty utworów rozpowszechnionych. Konieczność wcześniejszego rozpowszechnienia ogranicza podmiotom, które zostały wskazane w ustawie, możliwość użyczania </w:t>
      </w:r>
      <w:r w:rsidR="00375B1B">
        <w:rPr>
          <w:rFonts w:ascii="Times New Roman" w:hAnsi="Times New Roman"/>
        </w:rPr>
        <w:t xml:space="preserve">w oparciu o dozwolony użytek </w:t>
      </w:r>
      <w:r>
        <w:rPr>
          <w:rFonts w:ascii="Times New Roman" w:hAnsi="Times New Roman"/>
        </w:rPr>
        <w:t xml:space="preserve">części zbiorów, czyli utworów nieudostępnionych publicznie.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>W związku z tym należy rozważyć, czy utrzymanie przesłanki rozpowszechnienia utworów jest konieczne.</w:t>
      </w:r>
      <w:r w:rsidR="00375B1B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</w:p>
    <w:p w:rsidR="00930F30" w:rsidRPr="0087598C" w:rsidRDefault="00930F30" w:rsidP="00930F30">
      <w:pPr>
        <w:numPr>
          <w:ilvl w:val="0"/>
          <w:numId w:val="41"/>
        </w:numPr>
        <w:rPr>
          <w:rFonts w:ascii="Times New Roman" w:hAnsi="Times New Roman"/>
        </w:rPr>
      </w:pPr>
      <w:r>
        <w:rPr>
          <w:rStyle w:val="Wyrnienieintensywne"/>
          <w:rFonts w:ascii="Times New Roman" w:hAnsi="Times New Roman"/>
          <w:b w:val="0"/>
          <w:i w:val="0"/>
          <w:color w:val="auto"/>
        </w:rPr>
        <w:t>Motyw</w:t>
      </w:r>
      <w:r w:rsidRPr="0087598C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10 dyrektywy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2006/115/WE wskazuje, iż pożądane jest wyłączenie z zakresu prawa najmu i użyczenia określonych form udostępniania, w tym:</w:t>
      </w:r>
      <w:r w:rsidRPr="0087598C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  <w:r w:rsidRPr="0087598C">
        <w:rPr>
          <w:rFonts w:ascii="Times New Roman" w:hAnsi="Times New Roman"/>
        </w:rPr>
        <w:t xml:space="preserve">przekazywania egzemplarzy, </w:t>
      </w:r>
      <w:r>
        <w:rPr>
          <w:rFonts w:ascii="Times New Roman" w:hAnsi="Times New Roman"/>
        </w:rPr>
        <w:br/>
      </w:r>
      <w:r w:rsidRPr="0087598C">
        <w:rPr>
          <w:rFonts w:ascii="Times New Roman" w:hAnsi="Times New Roman"/>
        </w:rPr>
        <w:t>w szczególności filmów lub fonogramów, do celów odtworzeń publicznych, nadań, wystawienia lub udostępniania do wglądu na miejscu</w:t>
      </w:r>
      <w:r>
        <w:rPr>
          <w:rFonts w:ascii="Times New Roman" w:hAnsi="Times New Roman"/>
        </w:rPr>
        <w:t>. Jednocześnie motyw ten wskazuje, że</w:t>
      </w:r>
      <w:r w:rsidRPr="008759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pojęcie użyczenia nie powinno obejmować przekazywania </w:t>
      </w:r>
      <w:r w:rsidRPr="0087598C">
        <w:rPr>
          <w:rFonts w:ascii="Times New Roman" w:hAnsi="Times New Roman"/>
        </w:rPr>
        <w:t xml:space="preserve">egzemplarzy między jednostkami dostępnymi dla publiczności. </w:t>
      </w:r>
      <w:r>
        <w:rPr>
          <w:rFonts w:ascii="Times New Roman" w:hAnsi="Times New Roman"/>
        </w:rPr>
        <w:t>Z</w:t>
      </w:r>
      <w:r w:rsidRPr="0087598C">
        <w:rPr>
          <w:rFonts w:ascii="Times New Roman" w:hAnsi="Times New Roman"/>
        </w:rPr>
        <w:t xml:space="preserve">agadnienia te </w:t>
      </w:r>
      <w:r>
        <w:rPr>
          <w:rFonts w:ascii="Times New Roman" w:hAnsi="Times New Roman"/>
        </w:rPr>
        <w:t xml:space="preserve">nie są obecnie przedmiotem przepisów Ustawy, choć wydaje się, że </w:t>
      </w:r>
      <w:r w:rsidRPr="0087598C">
        <w:rPr>
          <w:rFonts w:ascii="Times New Roman" w:hAnsi="Times New Roman"/>
        </w:rPr>
        <w:t xml:space="preserve">powinny zostać wyraźnie uregulowane. </w:t>
      </w:r>
    </w:p>
    <w:p w:rsidR="00930F30" w:rsidRDefault="00930F30" w:rsidP="00930F30">
      <w:pPr>
        <w:numPr>
          <w:ilvl w:val="0"/>
          <w:numId w:val="41"/>
        </w:numPr>
        <w:rPr>
          <w:rFonts w:ascii="Times New Roman" w:hAnsi="Times New Roman"/>
        </w:rPr>
      </w:pPr>
      <w:r w:rsidRPr="0087598C">
        <w:rPr>
          <w:rFonts w:ascii="Times New Roman" w:hAnsi="Times New Roman"/>
        </w:rPr>
        <w:t xml:space="preserve">W ramach konsultacji wiele podmiotów zwracało uwagę na potrzebę rozszerzenia dozwolonego użytku na udostępnianie utworów </w:t>
      </w:r>
      <w:r w:rsidRPr="00E52CE1">
        <w:rPr>
          <w:rFonts w:ascii="Times New Roman" w:hAnsi="Times New Roman"/>
          <w:i/>
        </w:rPr>
        <w:t>online</w:t>
      </w:r>
      <w:r w:rsidRPr="0087598C">
        <w:rPr>
          <w:rFonts w:ascii="Times New Roman" w:hAnsi="Times New Roman"/>
        </w:rPr>
        <w:t xml:space="preserve">. Zakreślone przez dyrektywę granice dopuszczalnego dozwolonego użytku w zakresie udostępniania utworów nie pozwalają na </w:t>
      </w:r>
      <w:r>
        <w:rPr>
          <w:rFonts w:ascii="Times New Roman" w:hAnsi="Times New Roman"/>
        </w:rPr>
        <w:t xml:space="preserve">w tej chwili na </w:t>
      </w:r>
      <w:r w:rsidRPr="0087598C">
        <w:rPr>
          <w:rFonts w:ascii="Times New Roman" w:hAnsi="Times New Roman"/>
        </w:rPr>
        <w:t>takie rozszerzenie, ponieważ dyrektywa odnosi się tylko do udostępniania materialnych nośników utworów.</w:t>
      </w:r>
      <w:r>
        <w:rPr>
          <w:rFonts w:ascii="Times New Roman" w:hAnsi="Times New Roman"/>
        </w:rPr>
        <w:t xml:space="preserve"> Posługuje się bowiem pojęciem „egzemplarza” utworu.</w:t>
      </w:r>
    </w:p>
    <w:p w:rsidR="00930F30" w:rsidRPr="0087598C" w:rsidRDefault="00930F30" w:rsidP="00930F30">
      <w:pPr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>Zagadnienie wynagrodzenia za publiczne użyczenie egzemplarzy (</w:t>
      </w:r>
      <w:r w:rsidRPr="0047575C">
        <w:rPr>
          <w:rFonts w:ascii="Times New Roman" w:hAnsi="Times New Roman"/>
          <w:i/>
        </w:rPr>
        <w:t>tzw. public lending right</w:t>
      </w:r>
      <w:r>
        <w:rPr>
          <w:rFonts w:ascii="Times New Roman" w:hAnsi="Times New Roman"/>
        </w:rPr>
        <w:t>) zostało opisane w odrębnym materiale tezowym dotyczącym implementacji dyrektywy 2006/115/WE.</w:t>
      </w:r>
    </w:p>
    <w:p w:rsidR="00930F30" w:rsidRPr="00CD4BC9" w:rsidRDefault="00930F30" w:rsidP="00930F30">
      <w:pPr>
        <w:numPr>
          <w:ilvl w:val="0"/>
          <w:numId w:val="32"/>
        </w:numPr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CD4BC9">
        <w:rPr>
          <w:rStyle w:val="Wyrnienieintensywne"/>
          <w:rFonts w:ascii="Times New Roman" w:hAnsi="Times New Roman"/>
          <w:b w:val="0"/>
          <w:color w:val="auto"/>
        </w:rPr>
        <w:t>Czy Państwa zdaniem uzasadnionym jest zastąpienie katalogu pomiotów określonego w</w:t>
      </w:r>
      <w:r>
        <w:rPr>
          <w:rStyle w:val="Wyrnienieintensywne"/>
          <w:rFonts w:ascii="Times New Roman" w:hAnsi="Times New Roman"/>
          <w:b w:val="0"/>
          <w:color w:val="auto"/>
        </w:rPr>
        <w:t> </w:t>
      </w:r>
      <w:r w:rsidRPr="00CD4BC9">
        <w:rPr>
          <w:rStyle w:val="Wyrnienieintensywne"/>
          <w:rFonts w:ascii="Times New Roman" w:hAnsi="Times New Roman"/>
          <w:b w:val="0"/>
          <w:color w:val="auto"/>
        </w:rPr>
        <w:t>art.</w:t>
      </w:r>
      <w:r>
        <w:rPr>
          <w:rStyle w:val="Wyrnienieintensywne"/>
          <w:rFonts w:ascii="Times New Roman" w:hAnsi="Times New Roman"/>
          <w:b w:val="0"/>
          <w:color w:val="auto"/>
        </w:rPr>
        <w:t> </w:t>
      </w:r>
      <w:r w:rsidRPr="00CD4BC9">
        <w:rPr>
          <w:rStyle w:val="Wyrnienieintensywne"/>
          <w:rFonts w:ascii="Times New Roman" w:hAnsi="Times New Roman"/>
          <w:b w:val="0"/>
          <w:color w:val="auto"/>
        </w:rPr>
        <w:t xml:space="preserve">28 </w:t>
      </w:r>
      <w:r>
        <w:rPr>
          <w:rStyle w:val="Wyrnienieintensywne"/>
          <w:rFonts w:ascii="Times New Roman" w:hAnsi="Times New Roman"/>
          <w:b w:val="0"/>
          <w:color w:val="auto"/>
        </w:rPr>
        <w:t>pkt</w:t>
      </w:r>
      <w:r w:rsidRPr="00CD4BC9">
        <w:rPr>
          <w:rStyle w:val="Wyrnienieintensywne"/>
          <w:rFonts w:ascii="Times New Roman" w:hAnsi="Times New Roman"/>
          <w:b w:val="0"/>
          <w:color w:val="auto"/>
        </w:rPr>
        <w:t xml:space="preserve"> 1 Ustawy, ogólnym terminem „instytucje dostępne dla publiczności” zgodnie z</w:t>
      </w:r>
      <w:r>
        <w:rPr>
          <w:rStyle w:val="Wyrnienieintensywne"/>
          <w:rFonts w:ascii="Times New Roman" w:hAnsi="Times New Roman"/>
          <w:b w:val="0"/>
          <w:color w:val="auto"/>
        </w:rPr>
        <w:t> </w:t>
      </w:r>
      <w:r w:rsidRPr="00CD4BC9">
        <w:rPr>
          <w:rStyle w:val="Wyrnienieintensywne"/>
          <w:rFonts w:ascii="Times New Roman" w:hAnsi="Times New Roman"/>
          <w:b w:val="0"/>
          <w:color w:val="auto"/>
        </w:rPr>
        <w:t>brzmieniem dyrektywy 2006/115/WE</w:t>
      </w:r>
      <w:r>
        <w:rPr>
          <w:rStyle w:val="Wyrnienieintensywne"/>
          <w:rFonts w:ascii="Times New Roman" w:hAnsi="Times New Roman"/>
          <w:b w:val="0"/>
          <w:color w:val="auto"/>
        </w:rPr>
        <w:t xml:space="preserve"> w sprawie prawa najmu i użyczenia</w:t>
      </w:r>
      <w:r w:rsidRPr="00CD4BC9">
        <w:rPr>
          <w:rStyle w:val="Wyrnienieintensywne"/>
          <w:rFonts w:ascii="Times New Roman" w:hAnsi="Times New Roman"/>
          <w:b w:val="0"/>
          <w:color w:val="auto"/>
        </w:rPr>
        <w:t xml:space="preserve">? </w:t>
      </w:r>
    </w:p>
    <w:p w:rsidR="00930F30" w:rsidRDefault="00930F30" w:rsidP="00930F30">
      <w:pPr>
        <w:numPr>
          <w:ilvl w:val="0"/>
          <w:numId w:val="32"/>
        </w:numPr>
        <w:rPr>
          <w:rStyle w:val="Wyrnienieintensywne"/>
          <w:rFonts w:ascii="Times New Roman" w:hAnsi="Times New Roman"/>
          <w:b w:val="0"/>
          <w:i w:val="0"/>
          <w:color w:val="auto"/>
        </w:rPr>
      </w:pPr>
      <w:r>
        <w:rPr>
          <w:rStyle w:val="Wyrnienieintensywne"/>
          <w:rFonts w:ascii="Times New Roman" w:hAnsi="Times New Roman"/>
          <w:b w:val="0"/>
          <w:color w:val="auto"/>
        </w:rPr>
        <w:t>Czy uzasadnionym jest zniesienie przesłanki rozpowszechnienia w odniesieniu do publicznego użyczania egzemplarzy utworów?</w:t>
      </w:r>
    </w:p>
    <w:p w:rsidR="00930F30" w:rsidRPr="00CD4BC9" w:rsidRDefault="00930F30" w:rsidP="00930F30">
      <w:pPr>
        <w:numPr>
          <w:ilvl w:val="0"/>
          <w:numId w:val="32"/>
        </w:numPr>
        <w:rPr>
          <w:rStyle w:val="Wyrnienieintensywne"/>
          <w:rFonts w:ascii="Times New Roman" w:hAnsi="Times New Roman"/>
          <w:b w:val="0"/>
          <w:i w:val="0"/>
          <w:color w:val="auto"/>
        </w:rPr>
      </w:pPr>
      <w:r>
        <w:rPr>
          <w:rStyle w:val="Wyrnienieintensywne"/>
          <w:rFonts w:ascii="Times New Roman" w:hAnsi="Times New Roman"/>
          <w:b w:val="0"/>
          <w:color w:val="auto"/>
        </w:rPr>
        <w:t>Czy uzasadnione jest uregulowanie w Ustawie kwestii przedstawionych w motywie 10 dyrektywy 2006/115/WE</w:t>
      </w:r>
      <w:r w:rsidRPr="009D78D2">
        <w:rPr>
          <w:rStyle w:val="Wyrnienieintensywne"/>
          <w:rFonts w:ascii="Times New Roman" w:hAnsi="Times New Roman"/>
          <w:b w:val="0"/>
          <w:i w:val="0"/>
          <w:color w:val="auto"/>
        </w:rPr>
        <w:t>?</w:t>
      </w:r>
    </w:p>
    <w:p w:rsidR="00930F30" w:rsidRDefault="00930F30" w:rsidP="00930F30">
      <w:pPr>
        <w:pStyle w:val="Nagwek3"/>
        <w:numPr>
          <w:ilvl w:val="0"/>
          <w:numId w:val="44"/>
        </w:numPr>
        <w:rPr>
          <w:rStyle w:val="Wyrnienieintensywne"/>
          <w:rFonts w:ascii="Calibri" w:hAnsi="Calibri" w:cs="Calibri"/>
        </w:rPr>
      </w:pPr>
      <w:bookmarkStart w:id="3" w:name="_Toc367717454"/>
      <w:r>
        <w:rPr>
          <w:rStyle w:val="Wyrnienieintensywne"/>
          <w:rFonts w:ascii="Calibri" w:hAnsi="Calibri" w:cs="Calibri"/>
        </w:rPr>
        <w:t>użytek biblioteczny, edukacyjny, muzealny i archiwalny</w:t>
      </w:r>
      <w:r w:rsidRPr="00105B53">
        <w:rPr>
          <w:rStyle w:val="Wyrnienieintensywne"/>
          <w:rFonts w:ascii="Calibri" w:hAnsi="Calibri" w:cs="Calibri"/>
        </w:rPr>
        <w:t xml:space="preserve"> </w:t>
      </w:r>
      <w:r>
        <w:rPr>
          <w:rStyle w:val="Wyrnienieintensywne"/>
          <w:rFonts w:ascii="Calibri" w:hAnsi="Calibri" w:cs="Calibri"/>
        </w:rPr>
        <w:t>określony w dyrektywie</w:t>
      </w:r>
      <w:r w:rsidRPr="00105B53">
        <w:rPr>
          <w:rStyle w:val="Wyrnienieintensywne"/>
          <w:rFonts w:ascii="Calibri" w:hAnsi="Calibri" w:cs="Calibri"/>
        </w:rPr>
        <w:t xml:space="preserve"> INFOSOC</w:t>
      </w:r>
      <w:bookmarkEnd w:id="3"/>
    </w:p>
    <w:p w:rsidR="00930F30" w:rsidRPr="0047575C" w:rsidRDefault="00930F30" w:rsidP="00930F30"/>
    <w:p w:rsidR="00930F30" w:rsidRPr="009929DE" w:rsidRDefault="00930F30" w:rsidP="00930F30">
      <w:pPr>
        <w:numPr>
          <w:ilvl w:val="0"/>
          <w:numId w:val="41"/>
        </w:numPr>
        <w:rPr>
          <w:rStyle w:val="Wyrnienieintensywne"/>
          <w:rFonts w:ascii="Times New Roman" w:hAnsi="Times New Roman"/>
          <w:b w:val="0"/>
          <w:i w:val="0"/>
          <w:color w:val="auto"/>
        </w:rPr>
      </w:pPr>
      <w:r>
        <w:rPr>
          <w:rStyle w:val="Wyrnienieintensywne"/>
          <w:rFonts w:ascii="Times New Roman" w:hAnsi="Times New Roman"/>
          <w:b w:val="0"/>
          <w:i w:val="0"/>
          <w:color w:val="auto"/>
        </w:rPr>
        <w:t>Artykuł 28 pkt 2 i 3 Ustawy</w:t>
      </w:r>
      <w:r w:rsidRPr="009929DE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wprowadza </w:t>
      </w:r>
      <w:r w:rsidRPr="009929DE">
        <w:rPr>
          <w:rFonts w:ascii="Times New Roman" w:hAnsi="Times New Roman"/>
        </w:rPr>
        <w:t xml:space="preserve">dozwolony użytek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>umożliwiający bibliotekom, archiwom i szkołom sporządzanie</w:t>
      </w:r>
      <w:r w:rsidRPr="009929DE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egzemplarzy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rozpowszechnionych </w:t>
      </w:r>
      <w:r w:rsidRPr="009929DE">
        <w:rPr>
          <w:rStyle w:val="Wyrnienieintensywne"/>
          <w:rFonts w:ascii="Times New Roman" w:hAnsi="Times New Roman"/>
          <w:b w:val="0"/>
          <w:i w:val="0"/>
          <w:color w:val="auto"/>
        </w:rPr>
        <w:t>utworów (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>pkt</w:t>
      </w:r>
      <w:r w:rsidRPr="009929DE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2)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oraz udostępnianie</w:t>
      </w:r>
      <w:r w:rsidRPr="009929DE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zbiorów za pośrednictwem terminali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znajdujących się na terenie tych jednostek </w:t>
      </w:r>
      <w:r w:rsidRPr="009929DE">
        <w:rPr>
          <w:rStyle w:val="Wyrnienieintensywne"/>
          <w:rFonts w:ascii="Times New Roman" w:hAnsi="Times New Roman"/>
          <w:b w:val="0"/>
          <w:i w:val="0"/>
          <w:color w:val="auto"/>
        </w:rPr>
        <w:t>(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>pkt</w:t>
      </w:r>
      <w:r w:rsidRPr="009929DE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3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>)</w:t>
      </w:r>
      <w:r w:rsidRPr="009929DE">
        <w:rPr>
          <w:rStyle w:val="Wyrnienieintensywne"/>
          <w:rFonts w:ascii="Times New Roman" w:hAnsi="Times New Roman"/>
          <w:b w:val="0"/>
          <w:i w:val="0"/>
          <w:color w:val="auto"/>
        </w:rPr>
        <w:t>. W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> </w:t>
      </w:r>
      <w:r w:rsidRPr="009929DE">
        <w:rPr>
          <w:rStyle w:val="Wyrnienieintensywne"/>
          <w:rFonts w:ascii="Times New Roman" w:hAnsi="Times New Roman"/>
          <w:b w:val="0"/>
          <w:i w:val="0"/>
          <w:color w:val="auto"/>
        </w:rPr>
        <w:t>prawie europejskim możliwość wprowadzenia przez państwa członkowskie takich wyjątków została przewidziana art. 5 ust. 2 lit. c oraz ust. 3 lit. n dyrektywy INFOSOC.</w:t>
      </w:r>
    </w:p>
    <w:p w:rsidR="00930F30" w:rsidRPr="009929DE" w:rsidRDefault="00930F30" w:rsidP="00930F30">
      <w:pPr>
        <w:numPr>
          <w:ilvl w:val="0"/>
          <w:numId w:val="41"/>
        </w:numPr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9929DE">
        <w:rPr>
          <w:rStyle w:val="Wyrnienieintensywne"/>
          <w:rFonts w:ascii="Times New Roman" w:hAnsi="Times New Roman"/>
          <w:b w:val="0"/>
          <w:i w:val="0"/>
          <w:color w:val="auto"/>
        </w:rPr>
        <w:t>Zgodnie z dyrektywą takie wyjątki mogą obejmować ogólnodostępne biblioteki, instytucje edukacyjne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, </w:t>
      </w:r>
      <w:r w:rsidRPr="009929DE">
        <w:rPr>
          <w:rStyle w:val="Wyrnienieintensywne"/>
          <w:rFonts w:ascii="Times New Roman" w:hAnsi="Times New Roman"/>
          <w:b w:val="0"/>
          <w:i w:val="0"/>
          <w:color w:val="auto"/>
        </w:rPr>
        <w:t>muzea, jak również archiwa. W polskiej Ustawie nie włączono do zakresu tego typu dozwolonego użytku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muzeów. W ramach k</w:t>
      </w:r>
      <w:r w:rsidRPr="009929DE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onsultacji zgłoszono postulaty włączenia muzeów do zakresu podmiotowego tego przepisu.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>W</w:t>
      </w:r>
      <w:r w:rsidRPr="009929DE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Ustawie zawężono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również pojęcie instytucji edukacyjnych wyłącznie </w:t>
      </w:r>
      <w:r w:rsidRPr="009929DE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do szkół. </w:t>
      </w:r>
    </w:p>
    <w:p w:rsidR="00930F30" w:rsidRPr="009929DE" w:rsidRDefault="00930F30" w:rsidP="00930F30">
      <w:pPr>
        <w:numPr>
          <w:ilvl w:val="0"/>
          <w:numId w:val="41"/>
        </w:numPr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9929DE">
        <w:rPr>
          <w:rStyle w:val="Wyrnienieintensywne"/>
          <w:rFonts w:ascii="Times New Roman" w:hAnsi="Times New Roman"/>
          <w:b w:val="0"/>
          <w:i w:val="0"/>
          <w:color w:val="auto"/>
        </w:rPr>
        <w:lastRenderedPageBreak/>
        <w:t xml:space="preserve">Z drugiej strony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>U</w:t>
      </w:r>
      <w:r w:rsidRPr="009929DE">
        <w:rPr>
          <w:rStyle w:val="Wyrnienieintensywne"/>
          <w:rFonts w:ascii="Times New Roman" w:hAnsi="Times New Roman"/>
          <w:b w:val="0"/>
          <w:i w:val="0"/>
          <w:color w:val="auto"/>
        </w:rPr>
        <w:t>stawa nie wprowadza obecnej w dyrektywie przesłanki „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ogólnej dostępności” instytucji, które mogą korzystać z </w:t>
      </w:r>
      <w:r w:rsidRPr="009929DE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tego wyjątku.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>Z</w:t>
      </w:r>
      <w:r w:rsidRPr="009929DE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  <w:r>
        <w:rPr>
          <w:rFonts w:ascii="Times New Roman" w:hAnsi="Times New Roman"/>
          <w:i/>
        </w:rPr>
        <w:t>u</w:t>
      </w:r>
      <w:r w:rsidRPr="009400F9">
        <w:rPr>
          <w:rFonts w:ascii="Times New Roman" w:hAnsi="Times New Roman"/>
          <w:i/>
        </w:rPr>
        <w:t>stawy z dnia 27 czerwca 1997 roku o bibliotekach</w:t>
      </w:r>
      <w:r w:rsidRPr="009929DE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wynika, że tylko niektóre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biblioteki</w:t>
      </w:r>
      <w:r w:rsidRPr="009929DE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są objęte obowiązkiem ogólnej dostępności i bezpłatności. W Ustawie brak jest również obecnego w dyrektywie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przesłanki </w:t>
      </w:r>
      <w:r w:rsidRPr="009929DE">
        <w:rPr>
          <w:rStyle w:val="Wyrnienieintensywne"/>
          <w:rFonts w:ascii="Times New Roman" w:hAnsi="Times New Roman"/>
          <w:b w:val="0"/>
          <w:i w:val="0"/>
          <w:color w:val="auto"/>
        </w:rPr>
        <w:t>niekomercyjnego charakteru uprawnionych instytucji. Reasumując, biorąc pod uwagę brzmienie dyrektywy, ustawowy zakres podmiotowy tego przepisu wymaga doprecyzowania.</w:t>
      </w:r>
    </w:p>
    <w:p w:rsidR="00930F30" w:rsidRDefault="00930F30" w:rsidP="00930F30">
      <w:pPr>
        <w:numPr>
          <w:ilvl w:val="0"/>
          <w:numId w:val="41"/>
        </w:numPr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3223BA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Ustawa ogranicza możliwość stosowania dozwolonego użytku w zakresie zwielokrotniania (art. 28 pkt 2) tylko do utworów rozpowszechnionych. Dyrektywa nie przewiduje takiego ograniczenia. W związku z tym należy rozważyć, czy utrzymanie przesłanki rozpowszechnienia utworów w tym przypadku jest konieczne. Podnosi się również, że dostatecznym zabezpieczeniem interesów uprawnionych w tym zakresie jest ochrona praw osobistych w oparciu o art. 16 Ustawy. W ramach konsultacji szereg podmiotów zgłosiło wątpliwości, czy dozwolone jest udostępnianie przez uprawnione instytucje egzemplarzy utworów sporządzonych na podstawie art. 28 pkt 2 i w związku z tym postulowało dodanie wyraźnego przepisu, który by istnienie takiej możliwości przesądzał. </w:t>
      </w:r>
    </w:p>
    <w:p w:rsidR="00930F30" w:rsidRPr="003223BA" w:rsidRDefault="00930F30" w:rsidP="00930F30">
      <w:pPr>
        <w:numPr>
          <w:ilvl w:val="0"/>
          <w:numId w:val="41"/>
        </w:numPr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3223BA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Odnośnie wyjątku w zakresie udostępniania zbiorów za pośrednictwem terminali (art. 28 pkt 3), w Ustawie pominięto dwie przesłanki obecne w dyrektywie INFOSOC. Pierwszą z </w:t>
      </w:r>
      <w:r w:rsidRPr="00252E13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nich jest dopuszczalność udostępniania utworów za pomocą terminali tylko indywidualnym osobom. Należy rozważyć wprowadzenie tej przesłanki w celu usunięcia wątpliwości. Brakującym kryterium jest również zawarte w dyrektywie ograniczenie możliwości udostępnienia do utworów i przedmiotów praw pokrewnych, które nie podlegają zasadom zakupu lub licencjonowaniu. Nie ma zgodności co do interpretacji tego przepisu, jednak wydaje się iż oznacza on, że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>niezależnie od obowiązującego wyjątku podmioty uprawnione do eksploatacji utworów w jego ramach mogą</w:t>
      </w:r>
      <w:r w:rsidR="00E60CB7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także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eksploatować utwory w oparciu o licencje </w:t>
      </w:r>
      <w:r w:rsidR="00E60CB7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lub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>zakup praw.</w:t>
      </w:r>
    </w:p>
    <w:p w:rsidR="00930F30" w:rsidRPr="009929DE" w:rsidRDefault="00930F30" w:rsidP="00930F30">
      <w:pPr>
        <w:numPr>
          <w:ilvl w:val="0"/>
          <w:numId w:val="41"/>
        </w:numPr>
        <w:rPr>
          <w:rStyle w:val="Wyrnienieintensywne"/>
          <w:rFonts w:ascii="Times New Roman" w:hAnsi="Times New Roman"/>
          <w:b w:val="0"/>
          <w:i w:val="0"/>
          <w:color w:val="auto"/>
        </w:rPr>
      </w:pPr>
      <w:r>
        <w:rPr>
          <w:rStyle w:val="Wyrnienieintensywne"/>
          <w:rFonts w:ascii="Times New Roman" w:hAnsi="Times New Roman"/>
          <w:b w:val="0"/>
          <w:i w:val="0"/>
          <w:color w:val="auto"/>
        </w:rPr>
        <w:t>W k</w:t>
      </w:r>
      <w:r w:rsidRPr="009929DE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onsultacjach zgłoszono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również </w:t>
      </w:r>
      <w:r w:rsidRPr="009929DE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trudności związane z interpretacją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>sformułowania</w:t>
      </w:r>
      <w:r w:rsidRPr="009929DE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„na terenie tych jednostek” użytym w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>pkt</w:t>
      </w:r>
      <w:r w:rsidRPr="009929DE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3 art. 28.</w:t>
      </w:r>
    </w:p>
    <w:p w:rsidR="00930F30" w:rsidRPr="009929DE" w:rsidRDefault="00930F30" w:rsidP="00930F30">
      <w:pPr>
        <w:numPr>
          <w:ilvl w:val="0"/>
          <w:numId w:val="33"/>
        </w:numPr>
        <w:rPr>
          <w:rStyle w:val="Wyrnienieintensywne"/>
          <w:rFonts w:ascii="Times New Roman" w:hAnsi="Times New Roman"/>
          <w:b w:val="0"/>
          <w:color w:val="auto"/>
        </w:rPr>
      </w:pPr>
      <w:r w:rsidRPr="009929DE">
        <w:rPr>
          <w:rStyle w:val="Wyrnienieintensywne"/>
          <w:rFonts w:ascii="Times New Roman" w:hAnsi="Times New Roman"/>
          <w:b w:val="0"/>
          <w:color w:val="auto"/>
        </w:rPr>
        <w:t xml:space="preserve">Czy </w:t>
      </w:r>
      <w:r>
        <w:rPr>
          <w:rStyle w:val="Wyrnienieintensywne"/>
          <w:rFonts w:ascii="Times New Roman" w:hAnsi="Times New Roman"/>
          <w:b w:val="0"/>
          <w:color w:val="auto"/>
        </w:rPr>
        <w:t>uzasadnionym byłoby rozszerzenie</w:t>
      </w:r>
      <w:r w:rsidRPr="009929DE">
        <w:rPr>
          <w:rStyle w:val="Wyrnienieintensywne"/>
          <w:rFonts w:ascii="Times New Roman" w:hAnsi="Times New Roman"/>
          <w:b w:val="0"/>
          <w:color w:val="auto"/>
        </w:rPr>
        <w:t xml:space="preserve"> zakresu podmiotowego </w:t>
      </w:r>
      <w:r w:rsidRPr="00F27E39">
        <w:rPr>
          <w:rFonts w:ascii="Times New Roman" w:hAnsi="Times New Roman"/>
          <w:i/>
        </w:rPr>
        <w:t>dozwolonego użytku</w:t>
      </w:r>
      <w:r w:rsidRPr="009929DE">
        <w:rPr>
          <w:rFonts w:ascii="Times New Roman" w:hAnsi="Times New Roman"/>
        </w:rPr>
        <w:t xml:space="preserve"> </w:t>
      </w:r>
      <w:r w:rsidRPr="009929DE">
        <w:rPr>
          <w:rStyle w:val="Wyrnienieintensywne"/>
          <w:rFonts w:ascii="Times New Roman" w:hAnsi="Times New Roman"/>
          <w:b w:val="0"/>
          <w:color w:val="auto"/>
        </w:rPr>
        <w:t xml:space="preserve">w zakresie sporządzania egzemplarzy utworów oraz udostępniania zbiorów za pośrednictwem terminali </w:t>
      </w:r>
      <w:r>
        <w:rPr>
          <w:rStyle w:val="Wyrnienieintensywne"/>
          <w:rFonts w:ascii="Times New Roman" w:hAnsi="Times New Roman"/>
          <w:b w:val="0"/>
          <w:color w:val="auto"/>
        </w:rPr>
        <w:t xml:space="preserve">o </w:t>
      </w:r>
      <w:r w:rsidRPr="009929DE">
        <w:rPr>
          <w:rStyle w:val="Wyrnienieintensywne"/>
          <w:rFonts w:ascii="Times New Roman" w:hAnsi="Times New Roman"/>
          <w:b w:val="0"/>
          <w:color w:val="auto"/>
        </w:rPr>
        <w:t>muzea?</w:t>
      </w:r>
      <w:r>
        <w:rPr>
          <w:rStyle w:val="Wyrnienieintensywne"/>
          <w:rFonts w:ascii="Times New Roman" w:hAnsi="Times New Roman"/>
          <w:b w:val="0"/>
          <w:color w:val="auto"/>
        </w:rPr>
        <w:t xml:space="preserve"> Czy uzasadnionym jest wprowadzenie przesłanki „ogólnej dostępności” beneficjentów tego wyjątku oraz przesądzenie wprost ich niekomercyjnego charakteru ?</w:t>
      </w:r>
    </w:p>
    <w:p w:rsidR="00930F30" w:rsidRPr="009929DE" w:rsidRDefault="00930F30" w:rsidP="00930F30">
      <w:pPr>
        <w:numPr>
          <w:ilvl w:val="0"/>
          <w:numId w:val="33"/>
        </w:numPr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9929DE">
        <w:rPr>
          <w:rStyle w:val="Wyrnienieintensywne"/>
          <w:rFonts w:ascii="Times New Roman" w:hAnsi="Times New Roman"/>
          <w:b w:val="0"/>
          <w:color w:val="auto"/>
        </w:rPr>
        <w:t>Czy Państwa zdaniem ochrona praw osobistych twórców byłaby dostatecznym zabezpieczeniem ich interesów</w:t>
      </w:r>
      <w:r>
        <w:rPr>
          <w:rStyle w:val="Wyrnienieintensywne"/>
          <w:rFonts w:ascii="Times New Roman" w:hAnsi="Times New Roman"/>
          <w:b w:val="0"/>
          <w:color w:val="auto"/>
        </w:rPr>
        <w:t>,</w:t>
      </w:r>
      <w:r w:rsidRPr="009929DE">
        <w:rPr>
          <w:rStyle w:val="Wyrnienieintensywne"/>
          <w:rFonts w:ascii="Times New Roman" w:hAnsi="Times New Roman"/>
          <w:b w:val="0"/>
          <w:color w:val="auto"/>
        </w:rPr>
        <w:t xml:space="preserve"> jeśli zniesione zostałoby ograniczenie zastosowania art. 28 </w:t>
      </w:r>
      <w:r>
        <w:rPr>
          <w:rStyle w:val="Wyrnienieintensywne"/>
          <w:rFonts w:ascii="Times New Roman" w:hAnsi="Times New Roman"/>
          <w:b w:val="0"/>
          <w:color w:val="auto"/>
        </w:rPr>
        <w:t>pkt 2) wyłącznie</w:t>
      </w:r>
      <w:r w:rsidRPr="009929DE">
        <w:rPr>
          <w:rStyle w:val="Wyrnienieintensywne"/>
          <w:rFonts w:ascii="Times New Roman" w:hAnsi="Times New Roman"/>
          <w:b w:val="0"/>
          <w:color w:val="auto"/>
        </w:rPr>
        <w:t xml:space="preserve"> do utworów rozpowszechnionych?</w:t>
      </w:r>
    </w:p>
    <w:p w:rsidR="00930F30" w:rsidRDefault="00930F30" w:rsidP="00930F30">
      <w:pPr>
        <w:numPr>
          <w:ilvl w:val="0"/>
          <w:numId w:val="33"/>
        </w:numPr>
        <w:rPr>
          <w:rStyle w:val="Wyrnienieintensywne"/>
          <w:rFonts w:ascii="Times New Roman" w:hAnsi="Times New Roman"/>
          <w:b w:val="0"/>
          <w:color w:val="auto"/>
        </w:rPr>
      </w:pPr>
      <w:r w:rsidRPr="009929DE">
        <w:rPr>
          <w:rStyle w:val="Wyrnienieintensywne"/>
          <w:rFonts w:ascii="Times New Roman" w:hAnsi="Times New Roman"/>
          <w:b w:val="0"/>
          <w:color w:val="auto"/>
        </w:rPr>
        <w:t>Czy Państwa zdaniem istnieje potrzeba wyraźnego przesądzenia w Ustawie</w:t>
      </w:r>
      <w:r>
        <w:rPr>
          <w:rStyle w:val="Wyrnienieintensywne"/>
          <w:rFonts w:ascii="Times New Roman" w:hAnsi="Times New Roman"/>
          <w:b w:val="0"/>
          <w:color w:val="auto"/>
        </w:rPr>
        <w:t>,</w:t>
      </w:r>
      <w:r w:rsidRPr="009929DE">
        <w:rPr>
          <w:rStyle w:val="Wyrnienieintensywne"/>
          <w:rFonts w:ascii="Times New Roman" w:hAnsi="Times New Roman"/>
          <w:b w:val="0"/>
          <w:color w:val="auto"/>
        </w:rPr>
        <w:t xml:space="preserve"> czy biblioteki, archiwa i szkoły mogą udostępniać egzemplarze utworów sporządzonych na podst. art. 28 </w:t>
      </w:r>
      <w:r>
        <w:rPr>
          <w:rStyle w:val="Wyrnienieintensywne"/>
          <w:rFonts w:ascii="Times New Roman" w:hAnsi="Times New Roman"/>
          <w:b w:val="0"/>
          <w:color w:val="auto"/>
        </w:rPr>
        <w:t>pkt</w:t>
      </w:r>
      <w:r w:rsidRPr="009929DE">
        <w:rPr>
          <w:rStyle w:val="Wyrnienieintensywne"/>
          <w:rFonts w:ascii="Times New Roman" w:hAnsi="Times New Roman"/>
          <w:b w:val="0"/>
          <w:color w:val="auto"/>
        </w:rPr>
        <w:t>. 2?</w:t>
      </w:r>
    </w:p>
    <w:p w:rsidR="00E673DE" w:rsidRDefault="00E673DE" w:rsidP="00E673DE">
      <w:pPr>
        <w:rPr>
          <w:rStyle w:val="Wyrnienieintensywne"/>
          <w:rFonts w:ascii="Times New Roman" w:hAnsi="Times New Roman"/>
          <w:b w:val="0"/>
          <w:color w:val="auto"/>
        </w:rPr>
      </w:pPr>
    </w:p>
    <w:p w:rsidR="00E673DE" w:rsidRPr="009929DE" w:rsidRDefault="00E673DE" w:rsidP="00E673DE">
      <w:pPr>
        <w:rPr>
          <w:rStyle w:val="Wyrnienieintensywne"/>
          <w:rFonts w:ascii="Times New Roman" w:hAnsi="Times New Roman"/>
          <w:b w:val="0"/>
          <w:color w:val="auto"/>
        </w:rPr>
      </w:pPr>
    </w:p>
    <w:p w:rsidR="00930F30" w:rsidRDefault="00930F30" w:rsidP="00930F30">
      <w:pPr>
        <w:pStyle w:val="Nagwek3"/>
        <w:numPr>
          <w:ilvl w:val="0"/>
          <w:numId w:val="44"/>
        </w:numPr>
        <w:rPr>
          <w:rStyle w:val="Wyrnienieintensywne"/>
          <w:rFonts w:ascii="Calibri" w:hAnsi="Calibri" w:cs="Calibri"/>
        </w:rPr>
      </w:pPr>
      <w:r>
        <w:rPr>
          <w:rStyle w:val="Wyrnienieintensywne"/>
          <w:rFonts w:ascii="Calibri" w:hAnsi="Calibri" w:cs="Calibri"/>
        </w:rPr>
        <w:lastRenderedPageBreak/>
        <w:t>wystawianie egzemplarzy utworów plastycznych</w:t>
      </w:r>
    </w:p>
    <w:p w:rsidR="00930F30" w:rsidRPr="003223BA" w:rsidRDefault="00930F30" w:rsidP="00930F30"/>
    <w:p w:rsidR="00930F30" w:rsidRPr="000315AB" w:rsidRDefault="00930F30" w:rsidP="00930F30">
      <w:pPr>
        <w:numPr>
          <w:ilvl w:val="0"/>
          <w:numId w:val="41"/>
        </w:numPr>
        <w:rPr>
          <w:rFonts w:ascii="Times New Roman" w:hAnsi="Times New Roman"/>
          <w:bCs/>
          <w:iCs/>
        </w:rPr>
      </w:pPr>
      <w:r w:rsidRPr="002116C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Przepis art. 32 ust. 1 Ustawy umożliwia właścicielom egzemplarzy utworów plastycznych ich publiczne wystawianie w ramach dozwolonego użytku, o ile nie łączy się z tym osiąganie korzyści majątkowych.  </w:t>
      </w:r>
    </w:p>
    <w:p w:rsidR="00930F30" w:rsidRPr="002116C0" w:rsidRDefault="00930F30" w:rsidP="00930F30">
      <w:pPr>
        <w:numPr>
          <w:ilvl w:val="0"/>
          <w:numId w:val="41"/>
        </w:num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 ramach k</w:t>
      </w:r>
      <w:r w:rsidRPr="002116C0">
        <w:rPr>
          <w:rFonts w:ascii="Times New Roman" w:hAnsi="Times New Roman"/>
          <w:bCs/>
          <w:iCs/>
        </w:rPr>
        <w:t xml:space="preserve">onsultacji zgłoszono problemy interpretacyjne dotyczące tego przepisu. </w:t>
      </w:r>
      <w:r>
        <w:rPr>
          <w:rFonts w:ascii="Times New Roman" w:hAnsi="Times New Roman"/>
          <w:bCs/>
          <w:iCs/>
        </w:rPr>
        <w:t>Po pierwsze, i</w:t>
      </w:r>
      <w:r w:rsidRPr="002116C0">
        <w:rPr>
          <w:rFonts w:ascii="Times New Roman" w:hAnsi="Times New Roman"/>
          <w:bCs/>
          <w:iCs/>
        </w:rPr>
        <w:t xml:space="preserve">stnieją wątpliwości co do interpretacji zawartej w tym przepisie przesłanki „braku osiągania korzyści majątkowych” </w:t>
      </w:r>
      <w:r>
        <w:rPr>
          <w:rFonts w:ascii="Times New Roman" w:hAnsi="Times New Roman"/>
          <w:bCs/>
          <w:iCs/>
        </w:rPr>
        <w:t xml:space="preserve">w kontekście </w:t>
      </w:r>
      <w:r>
        <w:rPr>
          <w:rFonts w:ascii="Times New Roman" w:hAnsi="Times New Roman"/>
          <w:bCs/>
          <w:i/>
          <w:iCs/>
        </w:rPr>
        <w:t>u</w:t>
      </w:r>
      <w:r w:rsidRPr="000315AB">
        <w:rPr>
          <w:rFonts w:ascii="Times New Roman" w:hAnsi="Times New Roman"/>
          <w:bCs/>
          <w:i/>
          <w:iCs/>
        </w:rPr>
        <w:t>stawy z dnia 21 listopada 1996 r. o muzeach</w:t>
      </w:r>
      <w:r w:rsidRPr="002116C0">
        <w:rPr>
          <w:rFonts w:ascii="Times New Roman" w:hAnsi="Times New Roman"/>
          <w:bCs/>
          <w:iCs/>
        </w:rPr>
        <w:t xml:space="preserve">, w której jako zasadę przewidziano odpłatność wstępu do muzeów. Wątpliwości dotyczą również interpretacji </w:t>
      </w:r>
      <w:r>
        <w:rPr>
          <w:rFonts w:ascii="Times New Roman" w:hAnsi="Times New Roman"/>
          <w:bCs/>
          <w:iCs/>
        </w:rPr>
        <w:t>terminu</w:t>
      </w:r>
      <w:r w:rsidRPr="002116C0">
        <w:rPr>
          <w:rFonts w:ascii="Times New Roman" w:hAnsi="Times New Roman"/>
          <w:bCs/>
          <w:iCs/>
        </w:rPr>
        <w:t xml:space="preserve"> „utwór plastyczny”</w:t>
      </w:r>
      <w:r>
        <w:rPr>
          <w:rFonts w:ascii="Times New Roman" w:hAnsi="Times New Roman"/>
          <w:bCs/>
          <w:iCs/>
        </w:rPr>
        <w:t>:</w:t>
      </w:r>
      <w:r w:rsidRPr="002116C0">
        <w:rPr>
          <w:rFonts w:ascii="Times New Roman" w:hAnsi="Times New Roman"/>
          <w:bCs/>
          <w:iCs/>
        </w:rPr>
        <w:t xml:space="preserve"> w szczególności </w:t>
      </w:r>
      <w:r>
        <w:rPr>
          <w:rFonts w:ascii="Times New Roman" w:hAnsi="Times New Roman"/>
          <w:bCs/>
          <w:iCs/>
        </w:rPr>
        <w:t xml:space="preserve">tego, </w:t>
      </w:r>
      <w:r w:rsidRPr="002116C0">
        <w:rPr>
          <w:rFonts w:ascii="Times New Roman" w:hAnsi="Times New Roman"/>
          <w:bCs/>
          <w:iCs/>
        </w:rPr>
        <w:t xml:space="preserve">czy </w:t>
      </w:r>
      <w:r>
        <w:rPr>
          <w:rFonts w:ascii="Times New Roman" w:hAnsi="Times New Roman"/>
          <w:bCs/>
          <w:iCs/>
        </w:rPr>
        <w:t>obejmuje on również</w:t>
      </w:r>
      <w:r w:rsidRPr="002116C0">
        <w:rPr>
          <w:rFonts w:ascii="Times New Roman" w:hAnsi="Times New Roman"/>
          <w:bCs/>
          <w:iCs/>
        </w:rPr>
        <w:t xml:space="preserve"> utwory fotograficzne.</w:t>
      </w:r>
    </w:p>
    <w:p w:rsidR="00930F30" w:rsidRDefault="00930F30" w:rsidP="00930F30">
      <w:pPr>
        <w:numPr>
          <w:ilvl w:val="0"/>
          <w:numId w:val="41"/>
        </w:num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 ramach k</w:t>
      </w:r>
      <w:r w:rsidRPr="002116C0">
        <w:rPr>
          <w:rFonts w:ascii="Times New Roman" w:hAnsi="Times New Roman"/>
          <w:bCs/>
          <w:iCs/>
        </w:rPr>
        <w:t>onsultacji zgłoszono postulaty rozszerzenia zakresu przepisu i objęcie nim dodatkowo innych utworów i pól eksploatacji</w:t>
      </w:r>
      <w:r>
        <w:rPr>
          <w:rFonts w:ascii="Times New Roman" w:hAnsi="Times New Roman"/>
          <w:bCs/>
          <w:iCs/>
        </w:rPr>
        <w:t xml:space="preserve">, </w:t>
      </w:r>
      <w:r w:rsidRPr="002116C0">
        <w:rPr>
          <w:rFonts w:ascii="Times New Roman" w:hAnsi="Times New Roman"/>
          <w:bCs/>
          <w:iCs/>
        </w:rPr>
        <w:t xml:space="preserve">by umożliwić instytucjom kultury korzystanie z  tego przepisu o odniesieniu do całości zbiorów </w:t>
      </w:r>
      <w:r>
        <w:rPr>
          <w:rFonts w:ascii="Times New Roman" w:hAnsi="Times New Roman"/>
          <w:bCs/>
          <w:iCs/>
        </w:rPr>
        <w:t xml:space="preserve">oraz </w:t>
      </w:r>
      <w:r w:rsidRPr="002116C0">
        <w:rPr>
          <w:rFonts w:ascii="Times New Roman" w:hAnsi="Times New Roman"/>
          <w:bCs/>
          <w:iCs/>
        </w:rPr>
        <w:t>wszystkich form prezentacji utworów różnego rodzaju</w:t>
      </w:r>
      <w:r>
        <w:rPr>
          <w:rFonts w:ascii="Times New Roman" w:hAnsi="Times New Roman"/>
          <w:bCs/>
          <w:iCs/>
        </w:rPr>
        <w:t xml:space="preserve">. Postulowano </w:t>
      </w:r>
      <w:r w:rsidRPr="002116C0">
        <w:rPr>
          <w:rFonts w:ascii="Times New Roman" w:hAnsi="Times New Roman"/>
          <w:bCs/>
          <w:iCs/>
        </w:rPr>
        <w:t>również zastąpienie słowa „egzemplarz” słowem „kopia”</w:t>
      </w:r>
      <w:r>
        <w:rPr>
          <w:rFonts w:ascii="Times New Roman" w:hAnsi="Times New Roman"/>
          <w:bCs/>
          <w:iCs/>
        </w:rPr>
        <w:t>,</w:t>
      </w:r>
      <w:r w:rsidRPr="002116C0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co ma </w:t>
      </w:r>
      <w:r w:rsidRPr="002116C0">
        <w:rPr>
          <w:rFonts w:ascii="Times New Roman" w:hAnsi="Times New Roman"/>
          <w:bCs/>
          <w:iCs/>
        </w:rPr>
        <w:t>umożliwić prezentację utworów w środowisku cyfrowym, na przykład w wirtualnych galeriach.</w:t>
      </w:r>
    </w:p>
    <w:p w:rsidR="00930F30" w:rsidRPr="000315AB" w:rsidRDefault="00930F30" w:rsidP="00930F30">
      <w:pPr>
        <w:numPr>
          <w:ilvl w:val="0"/>
          <w:numId w:val="41"/>
        </w:numPr>
        <w:rPr>
          <w:rFonts w:ascii="Times New Roman" w:hAnsi="Times New Roman"/>
          <w:bCs/>
          <w:iCs/>
        </w:rPr>
      </w:pPr>
      <w:r w:rsidRPr="000315AB">
        <w:rPr>
          <w:rFonts w:ascii="Times New Roman" w:hAnsi="Times New Roman"/>
          <w:bCs/>
          <w:iCs/>
        </w:rPr>
        <w:t xml:space="preserve">W obecnym zakresie przepis ten nie podlega regulacjom prawa unijnego, ponieważ pole eksploatacji „wystawianie publiczne” nie zostało zharmonizowane w prawie europejskim. </w:t>
      </w:r>
    </w:p>
    <w:p w:rsidR="00930F30" w:rsidRPr="000315AB" w:rsidRDefault="00930F30" w:rsidP="00930F30">
      <w:pPr>
        <w:numPr>
          <w:ilvl w:val="0"/>
          <w:numId w:val="34"/>
        </w:numPr>
        <w:rPr>
          <w:rFonts w:ascii="Times New Roman" w:hAnsi="Times New Roman"/>
          <w:bCs/>
          <w:i/>
          <w:iCs/>
        </w:rPr>
      </w:pPr>
      <w:r w:rsidRPr="000315AB">
        <w:rPr>
          <w:rFonts w:ascii="Times New Roman" w:hAnsi="Times New Roman"/>
          <w:bCs/>
          <w:i/>
          <w:iCs/>
        </w:rPr>
        <w:t>Czy istnieje potrzeba rozszerzenia przepisu art. 32, a jeśli tak, to w jaki</w:t>
      </w:r>
      <w:r w:rsidR="004F7F5D">
        <w:rPr>
          <w:rFonts w:ascii="Times New Roman" w:hAnsi="Times New Roman"/>
          <w:bCs/>
          <w:i/>
          <w:iCs/>
        </w:rPr>
        <w:t>m</w:t>
      </w:r>
      <w:r w:rsidRPr="000315AB">
        <w:rPr>
          <w:rFonts w:ascii="Times New Roman" w:hAnsi="Times New Roman"/>
          <w:bCs/>
          <w:i/>
          <w:iCs/>
        </w:rPr>
        <w:t xml:space="preserve"> </w:t>
      </w:r>
      <w:r w:rsidR="00E60CB7">
        <w:rPr>
          <w:rFonts w:ascii="Times New Roman" w:hAnsi="Times New Roman"/>
          <w:bCs/>
          <w:i/>
          <w:iCs/>
        </w:rPr>
        <w:t xml:space="preserve">zakresie </w:t>
      </w:r>
      <w:r w:rsidRPr="000315AB">
        <w:rPr>
          <w:rFonts w:ascii="Times New Roman" w:hAnsi="Times New Roman"/>
          <w:bCs/>
          <w:i/>
          <w:iCs/>
        </w:rPr>
        <w:t>?</w:t>
      </w:r>
    </w:p>
    <w:p w:rsidR="00930F30" w:rsidRPr="00527790" w:rsidRDefault="00930F30" w:rsidP="00930F30">
      <w:pPr>
        <w:numPr>
          <w:ilvl w:val="0"/>
          <w:numId w:val="34"/>
        </w:numPr>
        <w:rPr>
          <w:rFonts w:ascii="Times New Roman" w:hAnsi="Times New Roman"/>
          <w:bCs/>
          <w:i/>
          <w:iCs/>
        </w:rPr>
      </w:pPr>
      <w:r w:rsidRPr="002116C0">
        <w:rPr>
          <w:rFonts w:ascii="Times New Roman" w:hAnsi="Times New Roman"/>
          <w:bCs/>
          <w:i/>
          <w:iCs/>
        </w:rPr>
        <w:t>Czy Państwa zdaniem istnieje potrzeba doprecyzowania obecnego brzmienia art. 32</w:t>
      </w:r>
      <w:r>
        <w:rPr>
          <w:rFonts w:ascii="Times New Roman" w:hAnsi="Times New Roman"/>
          <w:bCs/>
          <w:i/>
          <w:iCs/>
        </w:rPr>
        <w:t>, tak aby usunąć wyżej wskazane wątpliwości co do pojęcia „utwór plastyczny” oraz niekomercyjnego charakteru działalności muzeów</w:t>
      </w:r>
      <w:r w:rsidRPr="002116C0">
        <w:rPr>
          <w:rFonts w:ascii="Times New Roman" w:hAnsi="Times New Roman"/>
          <w:bCs/>
          <w:i/>
          <w:iCs/>
        </w:rPr>
        <w:t>?</w:t>
      </w:r>
    </w:p>
    <w:p w:rsidR="00930F30" w:rsidRPr="00105B53" w:rsidRDefault="00930F30" w:rsidP="00930F30">
      <w:pPr>
        <w:pStyle w:val="Nagwek3"/>
        <w:numPr>
          <w:ilvl w:val="0"/>
          <w:numId w:val="44"/>
        </w:numPr>
        <w:rPr>
          <w:rStyle w:val="Wyrnienieintensywne"/>
          <w:rFonts w:ascii="Calibri" w:hAnsi="Calibri" w:cs="Calibri"/>
        </w:rPr>
      </w:pPr>
      <w:bookmarkStart w:id="4" w:name="_Toc367717456"/>
      <w:r>
        <w:rPr>
          <w:rStyle w:val="Wyrnienieintensywne"/>
          <w:rFonts w:ascii="Calibri" w:hAnsi="Calibri" w:cs="Calibri"/>
        </w:rPr>
        <w:t xml:space="preserve">rozpowszechnianie utworów wystawionych w publicznie dostępnych zbiorach w celu promocji lub informacji </w:t>
      </w:r>
      <w:bookmarkEnd w:id="4"/>
    </w:p>
    <w:p w:rsidR="00930F30" w:rsidRDefault="00930F30" w:rsidP="00930F30">
      <w:pPr>
        <w:contextualSpacing/>
        <w:rPr>
          <w:rStyle w:val="Wyrnienieintensywne"/>
          <w:rFonts w:ascii="Times New Roman" w:hAnsi="Times New Roman"/>
          <w:b w:val="0"/>
          <w:i w:val="0"/>
          <w:color w:val="auto"/>
        </w:rPr>
      </w:pPr>
    </w:p>
    <w:p w:rsidR="00930F30" w:rsidRDefault="00930F30" w:rsidP="00930F30">
      <w:pPr>
        <w:numPr>
          <w:ilvl w:val="0"/>
          <w:numId w:val="41"/>
        </w:numPr>
        <w:contextualSpacing/>
        <w:rPr>
          <w:rStyle w:val="Wyrnienieintensywne"/>
          <w:rFonts w:ascii="Times New Roman" w:hAnsi="Times New Roman"/>
          <w:b w:val="0"/>
          <w:i w:val="0"/>
          <w:color w:val="auto"/>
        </w:rPr>
      </w:pPr>
      <w:r>
        <w:rPr>
          <w:rStyle w:val="Wyrnienieintensywne"/>
          <w:rFonts w:ascii="Times New Roman" w:hAnsi="Times New Roman"/>
          <w:b w:val="0"/>
          <w:i w:val="0"/>
          <w:color w:val="auto"/>
        </w:rPr>
        <w:t>Art. 33 pkt 2 Ustawy</w:t>
      </w:r>
      <w:r w:rsidRPr="0052779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wprowadza dozwolony użytek w zakresie rozpowszechniania utworów wystawionych w publicznie dostępnych zbiorach w celu promocji lub informacji. Dyrektywa INFOSOC w art. 5 ust. 3 lit. j przewiduje możliwość wprowadzenia przez państwa członkowskie podobnego wyjątku. Polski ustawodawca implementował jednak ten wyjątek w oddzielnym przepisie (art. 33</w:t>
      </w:r>
      <w:r w:rsidRPr="00527790">
        <w:rPr>
          <w:rStyle w:val="Wyrnienieintensywne"/>
          <w:rFonts w:ascii="Times New Roman" w:hAnsi="Times New Roman"/>
          <w:b w:val="0"/>
          <w:i w:val="0"/>
          <w:color w:val="auto"/>
          <w:vertAlign w:val="superscript"/>
        </w:rPr>
        <w:t>3</w:t>
      </w:r>
      <w:r w:rsidRPr="0052779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). W rezultacie w Ustawie istnieją dwa oddzielne przepisy, których zakresy w znacznej części pokrywają się. </w:t>
      </w:r>
    </w:p>
    <w:p w:rsidR="00930F30" w:rsidRDefault="00930F30" w:rsidP="00930F30">
      <w:pPr>
        <w:ind w:left="720"/>
        <w:contextualSpacing/>
        <w:rPr>
          <w:rStyle w:val="Wyrnienieintensywne"/>
          <w:rFonts w:ascii="Times New Roman" w:hAnsi="Times New Roman"/>
          <w:b w:val="0"/>
          <w:i w:val="0"/>
          <w:color w:val="auto"/>
        </w:rPr>
      </w:pPr>
    </w:p>
    <w:p w:rsidR="00930F30" w:rsidRPr="00527790" w:rsidRDefault="00930F30" w:rsidP="00930F30">
      <w:pPr>
        <w:numPr>
          <w:ilvl w:val="0"/>
          <w:numId w:val="41"/>
        </w:numPr>
        <w:contextualSpacing/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527790">
        <w:rPr>
          <w:rStyle w:val="Wyrnienieintensywne"/>
          <w:rFonts w:ascii="Times New Roman" w:hAnsi="Times New Roman"/>
          <w:b w:val="0"/>
          <w:i w:val="0"/>
          <w:color w:val="auto"/>
        </w:rPr>
        <w:t>Przepis art. 33 pkt. 2 zezwala na rozpowszechnianie utworów wystawionych w publicznie dostępnych zbiorach w:</w:t>
      </w:r>
    </w:p>
    <w:p w:rsidR="00930F30" w:rsidRPr="00527790" w:rsidRDefault="00930F30" w:rsidP="00930F30">
      <w:pPr>
        <w:ind w:left="1418" w:firstLine="709"/>
        <w:contextualSpacing/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527790">
        <w:rPr>
          <w:rStyle w:val="Wyrnienieintensywne"/>
          <w:rFonts w:ascii="Times New Roman" w:hAnsi="Times New Roman"/>
          <w:b w:val="0"/>
          <w:i w:val="0"/>
          <w:color w:val="auto"/>
        </w:rPr>
        <w:t>- katalogach i wydawnictwach publikowanych dla promocji tych utworów;</w:t>
      </w:r>
    </w:p>
    <w:p w:rsidR="00930F30" w:rsidRDefault="00930F30" w:rsidP="00930F30">
      <w:pPr>
        <w:ind w:left="2127"/>
        <w:contextualSpacing/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52779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- w sprawozdaniach o aktualnych wydarzeniach w prasie i telewizji, jednakże w granicach uzasadnionych celem informacji. </w:t>
      </w:r>
    </w:p>
    <w:p w:rsidR="00930F30" w:rsidRPr="00527790" w:rsidRDefault="00930F30" w:rsidP="00930F30">
      <w:pPr>
        <w:ind w:left="709"/>
        <w:contextualSpacing/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527790">
        <w:rPr>
          <w:rStyle w:val="Wyrnienieintensywne"/>
          <w:rFonts w:ascii="Times New Roman" w:hAnsi="Times New Roman"/>
          <w:b w:val="0"/>
          <w:i w:val="0"/>
          <w:color w:val="auto"/>
        </w:rPr>
        <w:lastRenderedPageBreak/>
        <w:t>Natomiast art. 33</w:t>
      </w:r>
      <w:r w:rsidRPr="00527790">
        <w:rPr>
          <w:rStyle w:val="Wyrnienieintensywne"/>
          <w:rFonts w:ascii="Times New Roman" w:hAnsi="Times New Roman"/>
          <w:b w:val="0"/>
          <w:i w:val="0"/>
          <w:color w:val="auto"/>
          <w:vertAlign w:val="superscript"/>
        </w:rPr>
        <w:t>3</w:t>
      </w:r>
      <w:r w:rsidRPr="0052779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zezwala na korzystanie z egzemplarzy utworów rozpowszechnionych w celu promocji reklamy wystawy publicznej lub publicznej sprzedaży utworów w zakresie uzasadnionym promocją z wyłączeniem innego handlowego wykorzystania. </w:t>
      </w:r>
    </w:p>
    <w:p w:rsidR="00930F30" w:rsidRPr="00527790" w:rsidRDefault="00930F30" w:rsidP="00930F30">
      <w:pPr>
        <w:contextualSpacing/>
        <w:rPr>
          <w:rStyle w:val="Wyrnienieintensywne"/>
          <w:rFonts w:ascii="Times New Roman" w:hAnsi="Times New Roman"/>
          <w:b w:val="0"/>
          <w:i w:val="0"/>
          <w:color w:val="auto"/>
        </w:rPr>
      </w:pPr>
    </w:p>
    <w:p w:rsidR="00930F30" w:rsidRPr="00527790" w:rsidRDefault="00930F30" w:rsidP="00930F30">
      <w:pPr>
        <w:numPr>
          <w:ilvl w:val="0"/>
          <w:numId w:val="41"/>
        </w:numPr>
        <w:contextualSpacing/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52779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W ramach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>k</w:t>
      </w:r>
      <w:r w:rsidRPr="0052779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onsultacji wiele podmiotów zgłaszało postulat rozszerzenia zakresu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art. 33 pkt 2 Ustawy tak, </w:t>
      </w:r>
      <w:r w:rsidRPr="0052779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by umożliwić prowadzenie promocji w internecie (na przykład w formie katalogów internetowych, newsletterów albo poprzez portale społecznościowe). Wydaje się, że dyrektywa INFOSOC zezwala państwom członkowskim na wprowadzenie wyjątku w tym zakresie. </w:t>
      </w:r>
    </w:p>
    <w:p w:rsidR="00930F30" w:rsidRPr="00527790" w:rsidRDefault="00930F30" w:rsidP="00930F30">
      <w:pPr>
        <w:contextualSpacing/>
        <w:rPr>
          <w:rStyle w:val="Wyrnienieintensywne"/>
          <w:rFonts w:ascii="Times New Roman" w:hAnsi="Times New Roman"/>
          <w:b w:val="0"/>
          <w:i w:val="0"/>
          <w:color w:val="auto"/>
        </w:rPr>
      </w:pPr>
    </w:p>
    <w:p w:rsidR="00930F30" w:rsidRDefault="00930F30" w:rsidP="00930F30">
      <w:pPr>
        <w:numPr>
          <w:ilvl w:val="0"/>
          <w:numId w:val="41"/>
        </w:numPr>
        <w:contextualSpacing/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52779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Należy jednocześnie zauważyć, że dopuszczalny w dyrektywie wyjątek może dotyczyć wyłącznie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>dzieł</w:t>
      </w:r>
      <w:r w:rsidRPr="0052779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artystycznych (</w:t>
      </w:r>
      <w:r w:rsidRPr="00527790">
        <w:rPr>
          <w:rStyle w:val="Wyrnienieintensywne"/>
          <w:rFonts w:ascii="Times New Roman" w:hAnsi="Times New Roman"/>
          <w:b w:val="0"/>
          <w:color w:val="auto"/>
        </w:rPr>
        <w:t>artistic works</w:t>
      </w:r>
      <w:r w:rsidRPr="00527790">
        <w:rPr>
          <w:rStyle w:val="Wyrnienieintensywne"/>
          <w:rFonts w:ascii="Times New Roman" w:hAnsi="Times New Roman"/>
          <w:b w:val="0"/>
          <w:i w:val="0"/>
          <w:color w:val="auto"/>
        </w:rPr>
        <w:t>). W obecnym brzmi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eniu Ustawy zakres zastosowania </w:t>
      </w:r>
      <w:r w:rsidRPr="00527790">
        <w:rPr>
          <w:rStyle w:val="Wyrnienieintensywne"/>
          <w:rFonts w:ascii="Times New Roman" w:hAnsi="Times New Roman"/>
          <w:b w:val="0"/>
          <w:i w:val="0"/>
          <w:color w:val="auto"/>
        </w:rPr>
        <w:t>art. 33 pkt. 2 i art. 33</w:t>
      </w:r>
      <w:r w:rsidRPr="00527790">
        <w:rPr>
          <w:rStyle w:val="Wyrnienieintensywne"/>
          <w:rFonts w:ascii="Times New Roman" w:hAnsi="Times New Roman"/>
          <w:b w:val="0"/>
          <w:i w:val="0"/>
          <w:color w:val="auto"/>
          <w:vertAlign w:val="superscript"/>
        </w:rPr>
        <w:t xml:space="preserve">3  </w:t>
      </w:r>
      <w:r w:rsidRPr="0052779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nie jest ograniczony do utworów </w:t>
      </w:r>
      <w:r>
        <w:rPr>
          <w:rStyle w:val="Wyrnienieintensywne"/>
          <w:rFonts w:ascii="Times New Roman" w:hAnsi="Times New Roman"/>
          <w:b w:val="0"/>
          <w:i w:val="0"/>
          <w:color w:val="auto"/>
        </w:rPr>
        <w:t>o takim charakterze</w:t>
      </w:r>
      <w:r w:rsidRPr="00527790">
        <w:rPr>
          <w:rStyle w:val="Wyrnienieintensywne"/>
          <w:rFonts w:ascii="Times New Roman" w:hAnsi="Times New Roman"/>
          <w:b w:val="0"/>
          <w:i w:val="0"/>
          <w:color w:val="auto"/>
        </w:rPr>
        <w:t>.</w:t>
      </w:r>
    </w:p>
    <w:p w:rsidR="00930F30" w:rsidRPr="00527790" w:rsidRDefault="00930F30" w:rsidP="00930F30">
      <w:pPr>
        <w:ind w:left="720"/>
        <w:contextualSpacing/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527790">
        <w:rPr>
          <w:rStyle w:val="Wyrnienieintensywne"/>
          <w:rFonts w:ascii="Times New Roman" w:hAnsi="Times New Roman"/>
          <w:b w:val="0"/>
          <w:i w:val="0"/>
          <w:color w:val="auto"/>
        </w:rPr>
        <w:t xml:space="preserve"> </w:t>
      </w:r>
    </w:p>
    <w:p w:rsidR="00930F30" w:rsidRDefault="00930F30" w:rsidP="00930F30">
      <w:pPr>
        <w:numPr>
          <w:ilvl w:val="0"/>
          <w:numId w:val="36"/>
        </w:numPr>
        <w:ind w:left="714" w:hanging="357"/>
        <w:rPr>
          <w:rStyle w:val="Wyrnienieintensywne"/>
          <w:b w:val="0"/>
          <w:color w:val="auto"/>
        </w:rPr>
      </w:pPr>
      <w:r w:rsidRPr="00960DC2">
        <w:rPr>
          <w:rStyle w:val="Wyrnienieintensywne"/>
          <w:rFonts w:ascii="Times New Roman" w:hAnsi="Times New Roman"/>
          <w:b w:val="0"/>
          <w:color w:val="auto"/>
        </w:rPr>
        <w:t>Czy uzasadnione jest rozszerzenie zakresu art. 33 pkt. 2 Ustawy, by umożliwić prowadzenie działań promocyjnych w internecie?</w:t>
      </w:r>
    </w:p>
    <w:p w:rsidR="00930F30" w:rsidRPr="00105B53" w:rsidRDefault="00930F30" w:rsidP="00930F30">
      <w:pPr>
        <w:pStyle w:val="Nagwek3"/>
        <w:rPr>
          <w:rStyle w:val="Wyrnienieintensywne"/>
          <w:rFonts w:ascii="Calibri" w:hAnsi="Calibri" w:cs="Calibri"/>
        </w:rPr>
      </w:pPr>
      <w:bookmarkStart w:id="5" w:name="_Toc367717459"/>
      <w:r w:rsidRPr="00105B53">
        <w:rPr>
          <w:rStyle w:val="Wyrnienieintensywne"/>
          <w:rFonts w:ascii="Calibri" w:hAnsi="Calibri" w:cs="Calibri"/>
        </w:rPr>
        <w:t>Charakter prawny przepisów o dozwolonym użytku</w:t>
      </w:r>
      <w:bookmarkEnd w:id="5"/>
      <w:r w:rsidRPr="00105B53">
        <w:rPr>
          <w:rStyle w:val="Wyrnienieintensywne"/>
          <w:rFonts w:ascii="Calibri" w:hAnsi="Calibri" w:cs="Calibri"/>
        </w:rPr>
        <w:t xml:space="preserve"> </w:t>
      </w:r>
    </w:p>
    <w:p w:rsidR="00930F30" w:rsidRPr="00700BB9" w:rsidRDefault="00930F30" w:rsidP="00930F30">
      <w:pPr>
        <w:numPr>
          <w:ilvl w:val="0"/>
          <w:numId w:val="41"/>
        </w:numPr>
        <w:rPr>
          <w:rStyle w:val="Wyrnienieintensywne"/>
          <w:rFonts w:ascii="Times New Roman" w:hAnsi="Times New Roman"/>
          <w:b w:val="0"/>
          <w:i w:val="0"/>
          <w:color w:val="auto"/>
        </w:rPr>
      </w:pPr>
      <w:r w:rsidRPr="00700BB9">
        <w:rPr>
          <w:rStyle w:val="Wyrnienieintensywne"/>
          <w:rFonts w:ascii="Times New Roman" w:hAnsi="Times New Roman"/>
          <w:b w:val="0"/>
          <w:i w:val="0"/>
          <w:color w:val="auto"/>
        </w:rPr>
        <w:t>W ramach konsultacji społecznych zgłoszono postulat wprowadzenia w Ustawie wyraźnego zapisu o bezwzględnie obowiązującym charakterze przepisów o dozwolonym użytku ze względu na to, że w praktyce niektóre podmioty próbują narzucić postanowienia umowne, które ograniczają zakres ustawowego dozwolonego użytku.</w:t>
      </w:r>
    </w:p>
    <w:p w:rsidR="00435642" w:rsidRPr="006A59D6" w:rsidRDefault="006A59D6" w:rsidP="006A59D6">
      <w:pPr>
        <w:pStyle w:val="Akapitzlist"/>
        <w:numPr>
          <w:ilvl w:val="0"/>
          <w:numId w:val="47"/>
        </w:numPr>
        <w:rPr>
          <w:rStyle w:val="Wyrnienieintensywne"/>
          <w:b w:val="0"/>
          <w:color w:val="auto"/>
        </w:rPr>
      </w:pPr>
      <w:r w:rsidRPr="006A59D6">
        <w:rPr>
          <w:rFonts w:ascii="Times New Roman" w:hAnsi="Times New Roman"/>
          <w:bCs/>
          <w:i/>
          <w:iCs/>
        </w:rPr>
        <w:t xml:space="preserve">Czy zetknęli się Państwo w swojej praktyce z </w:t>
      </w:r>
      <w:r w:rsidR="00E60CB7">
        <w:rPr>
          <w:rFonts w:ascii="Times New Roman" w:hAnsi="Times New Roman"/>
          <w:bCs/>
          <w:i/>
          <w:iCs/>
        </w:rPr>
        <w:t>próbami</w:t>
      </w:r>
      <w:r w:rsidRPr="006A59D6">
        <w:rPr>
          <w:rFonts w:ascii="Times New Roman" w:hAnsi="Times New Roman"/>
          <w:bCs/>
          <w:i/>
          <w:iCs/>
        </w:rPr>
        <w:t xml:space="preserve"> umownego ograniczania ustawowych zasad dotyczących dozwolonego użytku?</w:t>
      </w:r>
    </w:p>
    <w:p w:rsidR="000A68EA" w:rsidRDefault="000A68EA" w:rsidP="00734838">
      <w:pPr>
        <w:rPr>
          <w:rStyle w:val="Wyrnienieintensywne"/>
          <w:b w:val="0"/>
          <w:color w:val="auto"/>
        </w:rPr>
      </w:pPr>
    </w:p>
    <w:p w:rsidR="000A68EA" w:rsidRDefault="000A68EA" w:rsidP="000A68EA">
      <w:pPr>
        <w:rPr>
          <w:rStyle w:val="Wyrnienieintensywne"/>
          <w:b w:val="0"/>
          <w:color w:val="auto"/>
        </w:rPr>
      </w:pPr>
    </w:p>
    <w:p w:rsidR="00310A3F" w:rsidRDefault="00310A3F" w:rsidP="00310A3F">
      <w:pPr>
        <w:rPr>
          <w:rStyle w:val="Wyrnienieintensywne"/>
          <w:b w:val="0"/>
          <w:color w:val="auto"/>
        </w:rPr>
      </w:pPr>
    </w:p>
    <w:p w:rsidR="00310A3F" w:rsidRDefault="00310A3F" w:rsidP="00310A3F">
      <w:pPr>
        <w:rPr>
          <w:rStyle w:val="Wyrnienieintensywne"/>
          <w:b w:val="0"/>
          <w:color w:val="auto"/>
        </w:rPr>
      </w:pPr>
    </w:p>
    <w:p w:rsidR="002C5D16" w:rsidRPr="005018AD" w:rsidRDefault="002C5D16" w:rsidP="00F515BB">
      <w:pPr>
        <w:rPr>
          <w:rStyle w:val="Wyrnienieintensywne"/>
          <w:b w:val="0"/>
          <w:color w:val="auto"/>
        </w:rPr>
      </w:pPr>
    </w:p>
    <w:p w:rsidR="005018AD" w:rsidRPr="004435B5" w:rsidRDefault="005018AD">
      <w:pPr>
        <w:pStyle w:val="Akapitzlist"/>
        <w:spacing w:before="120" w:after="120" w:line="360" w:lineRule="auto"/>
        <w:contextualSpacing/>
        <w:rPr>
          <w:rStyle w:val="Wyrnienieintensywne"/>
          <w:b w:val="0"/>
          <w:bCs w:val="0"/>
          <w:iCs w:val="0"/>
          <w:color w:val="auto"/>
          <w:szCs w:val="24"/>
        </w:rPr>
      </w:pPr>
    </w:p>
    <w:sectPr w:rsidR="005018AD" w:rsidRPr="004435B5" w:rsidSect="00385D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110" w:rsidRDefault="00C47110" w:rsidP="00C13920">
      <w:pPr>
        <w:spacing w:after="0" w:line="240" w:lineRule="auto"/>
      </w:pPr>
      <w:r>
        <w:separator/>
      </w:r>
    </w:p>
  </w:endnote>
  <w:endnote w:type="continuationSeparator" w:id="0">
    <w:p w:rsidR="00C47110" w:rsidRDefault="00C47110" w:rsidP="00C1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1" w:usb1="08070000" w:usb2="01000417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31" w:rsidRDefault="00E23949">
    <w:pPr>
      <w:pStyle w:val="Stopka"/>
      <w:pBdr>
        <w:top w:val="single" w:sz="4" w:space="1" w:color="D9D9D9"/>
      </w:pBdr>
      <w:rPr>
        <w:b/>
      </w:rPr>
    </w:pPr>
    <w:r w:rsidRPr="00E23949">
      <w:fldChar w:fldCharType="begin"/>
    </w:r>
    <w:r w:rsidR="00B21E31">
      <w:instrText xml:space="preserve"> PAGE   \* MERGEFORMAT </w:instrText>
    </w:r>
    <w:r w:rsidRPr="00E23949">
      <w:fldChar w:fldCharType="separate"/>
    </w:r>
    <w:r w:rsidR="00E673DE" w:rsidRPr="00E673DE">
      <w:rPr>
        <w:b/>
        <w:noProof/>
      </w:rPr>
      <w:t>11</w:t>
    </w:r>
    <w:r>
      <w:rPr>
        <w:b/>
        <w:noProof/>
      </w:rPr>
      <w:fldChar w:fldCharType="end"/>
    </w:r>
    <w:r w:rsidR="00B21E31">
      <w:rPr>
        <w:b/>
      </w:rPr>
      <w:t xml:space="preserve"> | </w:t>
    </w:r>
    <w:r w:rsidR="00B21E31">
      <w:rPr>
        <w:color w:val="7F7F7F"/>
        <w:spacing w:val="60"/>
      </w:rPr>
      <w:t>Strona</w:t>
    </w:r>
  </w:p>
  <w:p w:rsidR="00B21E31" w:rsidRDefault="00B21E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110" w:rsidRDefault="00C47110" w:rsidP="00C13920">
      <w:pPr>
        <w:spacing w:after="0" w:line="240" w:lineRule="auto"/>
      </w:pPr>
      <w:r>
        <w:separator/>
      </w:r>
    </w:p>
  </w:footnote>
  <w:footnote w:type="continuationSeparator" w:id="0">
    <w:p w:rsidR="00C47110" w:rsidRDefault="00C47110" w:rsidP="00C13920">
      <w:pPr>
        <w:spacing w:after="0" w:line="240" w:lineRule="auto"/>
      </w:pPr>
      <w:r>
        <w:continuationSeparator/>
      </w:r>
    </w:p>
  </w:footnote>
  <w:footnote w:id="1">
    <w:p w:rsidR="00B21E31" w:rsidRPr="00A34543" w:rsidRDefault="00B21E31" w:rsidP="00A34543">
      <w:pPr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sz w:val="18"/>
          <w:szCs w:val="18"/>
        </w:rPr>
      </w:pPr>
      <w:r w:rsidRPr="00A34543">
        <w:rPr>
          <w:rFonts w:ascii="Times New Roman" w:eastAsia="Times New Roman" w:hAnsi="Times New Roman"/>
          <w:sz w:val="18"/>
          <w:szCs w:val="18"/>
          <w:lang w:eastAsia="pl-PL"/>
        </w:rPr>
        <w:t>Do Ministerstwa wpłynęło około 50 wystąpień, których treść została opublikowana na stronie internetowej www.prawoautorskie.gov.pl.  </w:t>
      </w:r>
      <w:r w:rsidRPr="00A34543">
        <w:rPr>
          <w:rFonts w:ascii="Times New Roman" w:hAnsi="Times New Roman"/>
          <w:sz w:val="18"/>
          <w:szCs w:val="18"/>
        </w:rPr>
        <w:t xml:space="preserve">Należy zaznaczyć, że część zgłoszonych w konsultacjach problemów związanych ze stosowaniem przepisów ustawy o dozwolonym użytku publicznym nie wynika z wadliwej treści przepisów, tylko z ich błędnej interpretacji. Przykładu dostarcza  wyrażone w niektórych wystąpieniach </w:t>
      </w:r>
      <w:r>
        <w:rPr>
          <w:rFonts w:ascii="Times New Roman" w:hAnsi="Times New Roman"/>
          <w:sz w:val="18"/>
          <w:szCs w:val="18"/>
        </w:rPr>
        <w:t xml:space="preserve">błędne </w:t>
      </w:r>
      <w:r w:rsidRPr="00A34543">
        <w:rPr>
          <w:rFonts w:ascii="Times New Roman" w:hAnsi="Times New Roman"/>
          <w:sz w:val="18"/>
          <w:szCs w:val="18"/>
        </w:rPr>
        <w:t xml:space="preserve">przekonanie, iż przepisy o dozwolonym użytku stanowią barierę w korzystaniu w utworów znajdujących się w domenie publicznej (tj. takich utworów, które </w:t>
      </w:r>
      <w:r>
        <w:rPr>
          <w:rFonts w:ascii="Times New Roman" w:hAnsi="Times New Roman"/>
          <w:sz w:val="18"/>
          <w:szCs w:val="18"/>
        </w:rPr>
        <w:t xml:space="preserve">w ogóle </w:t>
      </w:r>
      <w:r w:rsidRPr="00A34543">
        <w:rPr>
          <w:rFonts w:ascii="Times New Roman" w:hAnsi="Times New Roman"/>
          <w:sz w:val="18"/>
          <w:szCs w:val="18"/>
        </w:rPr>
        <w:t xml:space="preserve">nie są objęte ochroną prawa autorskiego). </w:t>
      </w:r>
    </w:p>
    <w:p w:rsidR="00B21E31" w:rsidRDefault="00B21E3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31" w:rsidRDefault="00B21E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684530" cy="684530"/>
          <wp:effectExtent l="19050" t="0" r="1270" b="0"/>
          <wp:wrapNone/>
          <wp:docPr id="2" name="Obraz 2" descr="logo_mki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kid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3C2"/>
    <w:multiLevelType w:val="hybridMultilevel"/>
    <w:tmpl w:val="697407D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21269D3"/>
    <w:multiLevelType w:val="hybridMultilevel"/>
    <w:tmpl w:val="2AEE4EE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3CA536B"/>
    <w:multiLevelType w:val="hybridMultilevel"/>
    <w:tmpl w:val="DBA6009C"/>
    <w:lvl w:ilvl="0" w:tplc="2306E22A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8896992"/>
    <w:multiLevelType w:val="hybridMultilevel"/>
    <w:tmpl w:val="D9BCBE6A"/>
    <w:lvl w:ilvl="0" w:tplc="71CE7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A6471B"/>
    <w:multiLevelType w:val="hybridMultilevel"/>
    <w:tmpl w:val="AB3EE7E4"/>
    <w:lvl w:ilvl="0" w:tplc="DD56DFC8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A1672"/>
    <w:multiLevelType w:val="hybridMultilevel"/>
    <w:tmpl w:val="C0CAAD92"/>
    <w:lvl w:ilvl="0" w:tplc="41C2410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41264"/>
    <w:multiLevelType w:val="hybridMultilevel"/>
    <w:tmpl w:val="7648348A"/>
    <w:lvl w:ilvl="0" w:tplc="1F14BCC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01A18"/>
    <w:multiLevelType w:val="hybridMultilevel"/>
    <w:tmpl w:val="2D0ED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38AD"/>
    <w:multiLevelType w:val="hybridMultilevel"/>
    <w:tmpl w:val="EB129A4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9AA0AD9"/>
    <w:multiLevelType w:val="hybridMultilevel"/>
    <w:tmpl w:val="82A67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D748A"/>
    <w:multiLevelType w:val="hybridMultilevel"/>
    <w:tmpl w:val="600403B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FA46608"/>
    <w:multiLevelType w:val="hybridMultilevel"/>
    <w:tmpl w:val="4FE43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E6731"/>
    <w:multiLevelType w:val="hybridMultilevel"/>
    <w:tmpl w:val="12B4F1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57E61CA"/>
    <w:multiLevelType w:val="hybridMultilevel"/>
    <w:tmpl w:val="8144A6C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3CC504AF"/>
    <w:multiLevelType w:val="hybridMultilevel"/>
    <w:tmpl w:val="D486C19C"/>
    <w:lvl w:ilvl="0" w:tplc="C5443DAE">
      <w:start w:val="1"/>
      <w:numFmt w:val="bullet"/>
      <w:lvlText w:val=""/>
      <w:lvlJc w:val="left"/>
      <w:pPr>
        <w:ind w:left="7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227" w:hanging="360"/>
      </w:pPr>
      <w:rPr>
        <w:rFonts w:ascii="Wingdings" w:hAnsi="Wingdings" w:hint="default"/>
      </w:rPr>
    </w:lvl>
  </w:abstractNum>
  <w:abstractNum w:abstractNumId="15">
    <w:nsid w:val="3DAF282E"/>
    <w:multiLevelType w:val="hybridMultilevel"/>
    <w:tmpl w:val="5580A8F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3E08776E"/>
    <w:multiLevelType w:val="hybridMultilevel"/>
    <w:tmpl w:val="FAF09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3F3DE0"/>
    <w:multiLevelType w:val="hybridMultilevel"/>
    <w:tmpl w:val="D41814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B64A5C"/>
    <w:multiLevelType w:val="hybridMultilevel"/>
    <w:tmpl w:val="C1823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C023D"/>
    <w:multiLevelType w:val="hybridMultilevel"/>
    <w:tmpl w:val="0BB4680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7F02BA"/>
    <w:multiLevelType w:val="hybridMultilevel"/>
    <w:tmpl w:val="C2BC592C"/>
    <w:lvl w:ilvl="0" w:tplc="0415000F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1">
    <w:nsid w:val="53942E92"/>
    <w:multiLevelType w:val="hybridMultilevel"/>
    <w:tmpl w:val="845635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4018E"/>
    <w:multiLevelType w:val="hybridMultilevel"/>
    <w:tmpl w:val="B7A23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B78D9"/>
    <w:multiLevelType w:val="hybridMultilevel"/>
    <w:tmpl w:val="8684E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96874"/>
    <w:multiLevelType w:val="hybridMultilevel"/>
    <w:tmpl w:val="CFEE9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56C0B"/>
    <w:multiLevelType w:val="hybridMultilevel"/>
    <w:tmpl w:val="6DF2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E73EF"/>
    <w:multiLevelType w:val="hybridMultilevel"/>
    <w:tmpl w:val="DA26A0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5B6684"/>
    <w:multiLevelType w:val="hybridMultilevel"/>
    <w:tmpl w:val="6542F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53B09"/>
    <w:multiLevelType w:val="hybridMultilevel"/>
    <w:tmpl w:val="2E18D5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533B2"/>
    <w:multiLevelType w:val="hybridMultilevel"/>
    <w:tmpl w:val="33EAFD28"/>
    <w:lvl w:ilvl="0" w:tplc="1EF60B0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855327"/>
    <w:multiLevelType w:val="hybridMultilevel"/>
    <w:tmpl w:val="6542F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C5761"/>
    <w:multiLevelType w:val="hybridMultilevel"/>
    <w:tmpl w:val="DFD45D96"/>
    <w:lvl w:ilvl="0" w:tplc="960CDB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834D2E"/>
    <w:multiLevelType w:val="hybridMultilevel"/>
    <w:tmpl w:val="4E7A0C2A"/>
    <w:lvl w:ilvl="0" w:tplc="2306E22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783602C"/>
    <w:multiLevelType w:val="hybridMultilevel"/>
    <w:tmpl w:val="86D6659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68DA2DEA"/>
    <w:multiLevelType w:val="hybridMultilevel"/>
    <w:tmpl w:val="60AAB0E6"/>
    <w:lvl w:ilvl="0" w:tplc="C98A6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D6D01"/>
    <w:multiLevelType w:val="hybridMultilevel"/>
    <w:tmpl w:val="FDDC6E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56199E"/>
    <w:multiLevelType w:val="multilevel"/>
    <w:tmpl w:val="0415001D"/>
    <w:lvl w:ilvl="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D88438E"/>
    <w:multiLevelType w:val="hybridMultilevel"/>
    <w:tmpl w:val="9EF8F8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417B87"/>
    <w:multiLevelType w:val="hybridMultilevel"/>
    <w:tmpl w:val="8A1CDB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9255C"/>
    <w:multiLevelType w:val="hybridMultilevel"/>
    <w:tmpl w:val="1D1899BC"/>
    <w:lvl w:ilvl="0" w:tplc="2306E22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F210727"/>
    <w:multiLevelType w:val="hybridMultilevel"/>
    <w:tmpl w:val="791C8A5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2D80E28"/>
    <w:multiLevelType w:val="hybridMultilevel"/>
    <w:tmpl w:val="D6621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B5AC5"/>
    <w:multiLevelType w:val="hybridMultilevel"/>
    <w:tmpl w:val="F38CEDB0"/>
    <w:lvl w:ilvl="0" w:tplc="C5443DA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>
    <w:nsid w:val="77A6710C"/>
    <w:multiLevelType w:val="hybridMultilevel"/>
    <w:tmpl w:val="BC0A4CDA"/>
    <w:lvl w:ilvl="0" w:tplc="BA04D8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54E9F"/>
    <w:multiLevelType w:val="hybridMultilevel"/>
    <w:tmpl w:val="E4089C26"/>
    <w:lvl w:ilvl="0" w:tplc="7DBC22F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EF84B1A"/>
    <w:multiLevelType w:val="hybridMultilevel"/>
    <w:tmpl w:val="04802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24"/>
  </w:num>
  <w:num w:numId="5">
    <w:abstractNumId w:val="16"/>
  </w:num>
  <w:num w:numId="6">
    <w:abstractNumId w:val="36"/>
  </w:num>
  <w:num w:numId="7">
    <w:abstractNumId w:val="33"/>
  </w:num>
  <w:num w:numId="8">
    <w:abstractNumId w:val="0"/>
  </w:num>
  <w:num w:numId="9">
    <w:abstractNumId w:val="13"/>
  </w:num>
  <w:num w:numId="10">
    <w:abstractNumId w:val="15"/>
  </w:num>
  <w:num w:numId="11">
    <w:abstractNumId w:val="35"/>
  </w:num>
  <w:num w:numId="12">
    <w:abstractNumId w:val="9"/>
  </w:num>
  <w:num w:numId="13">
    <w:abstractNumId w:val="19"/>
  </w:num>
  <w:num w:numId="14">
    <w:abstractNumId w:val="28"/>
  </w:num>
  <w:num w:numId="15">
    <w:abstractNumId w:val="8"/>
  </w:num>
  <w:num w:numId="16">
    <w:abstractNumId w:val="11"/>
  </w:num>
  <w:num w:numId="17">
    <w:abstractNumId w:val="27"/>
  </w:num>
  <w:num w:numId="18">
    <w:abstractNumId w:val="30"/>
  </w:num>
  <w:num w:numId="19">
    <w:abstractNumId w:val="1"/>
  </w:num>
  <w:num w:numId="20">
    <w:abstractNumId w:val="5"/>
  </w:num>
  <w:num w:numId="21">
    <w:abstractNumId w:val="18"/>
  </w:num>
  <w:num w:numId="22">
    <w:abstractNumId w:val="38"/>
  </w:num>
  <w:num w:numId="23">
    <w:abstractNumId w:val="34"/>
  </w:num>
  <w:num w:numId="24">
    <w:abstractNumId w:val="21"/>
  </w:num>
  <w:num w:numId="25">
    <w:abstractNumId w:val="32"/>
  </w:num>
  <w:num w:numId="26">
    <w:abstractNumId w:val="44"/>
  </w:num>
  <w:num w:numId="27">
    <w:abstractNumId w:val="2"/>
  </w:num>
  <w:num w:numId="28">
    <w:abstractNumId w:val="39"/>
  </w:num>
  <w:num w:numId="29">
    <w:abstractNumId w:val="7"/>
  </w:num>
  <w:num w:numId="30">
    <w:abstractNumId w:val="40"/>
  </w:num>
  <w:num w:numId="31">
    <w:abstractNumId w:val="17"/>
  </w:num>
  <w:num w:numId="32">
    <w:abstractNumId w:val="37"/>
  </w:num>
  <w:num w:numId="33">
    <w:abstractNumId w:val="23"/>
  </w:num>
  <w:num w:numId="34">
    <w:abstractNumId w:val="26"/>
  </w:num>
  <w:num w:numId="35">
    <w:abstractNumId w:val="42"/>
  </w:num>
  <w:num w:numId="36">
    <w:abstractNumId w:val="20"/>
  </w:num>
  <w:num w:numId="37">
    <w:abstractNumId w:val="22"/>
  </w:num>
  <w:num w:numId="38">
    <w:abstractNumId w:val="14"/>
  </w:num>
  <w:num w:numId="39">
    <w:abstractNumId w:val="25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3"/>
  </w:num>
  <w:num w:numId="43">
    <w:abstractNumId w:val="31"/>
  </w:num>
  <w:num w:numId="44">
    <w:abstractNumId w:val="41"/>
  </w:num>
  <w:num w:numId="45">
    <w:abstractNumId w:val="45"/>
  </w:num>
  <w:num w:numId="46">
    <w:abstractNumId w:val="4"/>
  </w:num>
  <w:num w:numId="47">
    <w:abstractNumId w:val="2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E66BD"/>
    <w:rsid w:val="000026D0"/>
    <w:rsid w:val="00003718"/>
    <w:rsid w:val="00003BE7"/>
    <w:rsid w:val="000051EF"/>
    <w:rsid w:val="00005382"/>
    <w:rsid w:val="00010760"/>
    <w:rsid w:val="00012F7E"/>
    <w:rsid w:val="000147AC"/>
    <w:rsid w:val="0001583F"/>
    <w:rsid w:val="0001597A"/>
    <w:rsid w:val="00015A12"/>
    <w:rsid w:val="0002112A"/>
    <w:rsid w:val="00021F69"/>
    <w:rsid w:val="000220B9"/>
    <w:rsid w:val="00025780"/>
    <w:rsid w:val="000315AB"/>
    <w:rsid w:val="00034039"/>
    <w:rsid w:val="00036566"/>
    <w:rsid w:val="00037B77"/>
    <w:rsid w:val="00037F4C"/>
    <w:rsid w:val="0004271B"/>
    <w:rsid w:val="00043C3B"/>
    <w:rsid w:val="00043FA3"/>
    <w:rsid w:val="00044D91"/>
    <w:rsid w:val="00045305"/>
    <w:rsid w:val="0004563F"/>
    <w:rsid w:val="00047BD7"/>
    <w:rsid w:val="00047F75"/>
    <w:rsid w:val="000513DF"/>
    <w:rsid w:val="00051E3C"/>
    <w:rsid w:val="000523D7"/>
    <w:rsid w:val="00054067"/>
    <w:rsid w:val="00054589"/>
    <w:rsid w:val="000564CB"/>
    <w:rsid w:val="00057ECC"/>
    <w:rsid w:val="0006432A"/>
    <w:rsid w:val="00066489"/>
    <w:rsid w:val="00066672"/>
    <w:rsid w:val="00075EB8"/>
    <w:rsid w:val="000760D0"/>
    <w:rsid w:val="00076968"/>
    <w:rsid w:val="000803A4"/>
    <w:rsid w:val="00080405"/>
    <w:rsid w:val="000823B8"/>
    <w:rsid w:val="00082B2B"/>
    <w:rsid w:val="00084D4F"/>
    <w:rsid w:val="00090B09"/>
    <w:rsid w:val="00095BD3"/>
    <w:rsid w:val="000A5D50"/>
    <w:rsid w:val="000A68EA"/>
    <w:rsid w:val="000A6D79"/>
    <w:rsid w:val="000A753B"/>
    <w:rsid w:val="000B5C9A"/>
    <w:rsid w:val="000C03C4"/>
    <w:rsid w:val="000C1EBE"/>
    <w:rsid w:val="000C37A9"/>
    <w:rsid w:val="000C6DEC"/>
    <w:rsid w:val="000D050B"/>
    <w:rsid w:val="000D1977"/>
    <w:rsid w:val="000D6252"/>
    <w:rsid w:val="000E08BB"/>
    <w:rsid w:val="000E30F6"/>
    <w:rsid w:val="000E3C0D"/>
    <w:rsid w:val="000E5557"/>
    <w:rsid w:val="000E61DF"/>
    <w:rsid w:val="000E7EEA"/>
    <w:rsid w:val="000F55F6"/>
    <w:rsid w:val="000F793A"/>
    <w:rsid w:val="00100D5E"/>
    <w:rsid w:val="0010547F"/>
    <w:rsid w:val="00105B53"/>
    <w:rsid w:val="00107B35"/>
    <w:rsid w:val="00110D00"/>
    <w:rsid w:val="00111697"/>
    <w:rsid w:val="00112025"/>
    <w:rsid w:val="0011563C"/>
    <w:rsid w:val="0011663F"/>
    <w:rsid w:val="001219E8"/>
    <w:rsid w:val="001242D7"/>
    <w:rsid w:val="0012619B"/>
    <w:rsid w:val="0013185B"/>
    <w:rsid w:val="00131CF9"/>
    <w:rsid w:val="00132740"/>
    <w:rsid w:val="00133C53"/>
    <w:rsid w:val="00140541"/>
    <w:rsid w:val="00140573"/>
    <w:rsid w:val="001433F4"/>
    <w:rsid w:val="00144365"/>
    <w:rsid w:val="00147898"/>
    <w:rsid w:val="0015077C"/>
    <w:rsid w:val="00150CE8"/>
    <w:rsid w:val="00156107"/>
    <w:rsid w:val="00163300"/>
    <w:rsid w:val="00166FA5"/>
    <w:rsid w:val="00167CC2"/>
    <w:rsid w:val="00170CE6"/>
    <w:rsid w:val="001725B1"/>
    <w:rsid w:val="00172C73"/>
    <w:rsid w:val="00174BA7"/>
    <w:rsid w:val="00180E5E"/>
    <w:rsid w:val="001813FE"/>
    <w:rsid w:val="00182229"/>
    <w:rsid w:val="00183AB0"/>
    <w:rsid w:val="001936A5"/>
    <w:rsid w:val="00194BB4"/>
    <w:rsid w:val="00196BF9"/>
    <w:rsid w:val="001A014C"/>
    <w:rsid w:val="001A1DAE"/>
    <w:rsid w:val="001A2B70"/>
    <w:rsid w:val="001A4441"/>
    <w:rsid w:val="001A4B72"/>
    <w:rsid w:val="001B10DD"/>
    <w:rsid w:val="001B37D1"/>
    <w:rsid w:val="001B3F40"/>
    <w:rsid w:val="001B4DA9"/>
    <w:rsid w:val="001C0322"/>
    <w:rsid w:val="001C0CDC"/>
    <w:rsid w:val="001C2822"/>
    <w:rsid w:val="001C47EB"/>
    <w:rsid w:val="001C653A"/>
    <w:rsid w:val="001C74A3"/>
    <w:rsid w:val="001D01A4"/>
    <w:rsid w:val="001D0CA6"/>
    <w:rsid w:val="001D12B0"/>
    <w:rsid w:val="001D37E8"/>
    <w:rsid w:val="001D4252"/>
    <w:rsid w:val="001D5A66"/>
    <w:rsid w:val="001D5DDE"/>
    <w:rsid w:val="001D65DB"/>
    <w:rsid w:val="001D664D"/>
    <w:rsid w:val="001E0CAB"/>
    <w:rsid w:val="001E405F"/>
    <w:rsid w:val="001E54ED"/>
    <w:rsid w:val="001E5A65"/>
    <w:rsid w:val="001E6248"/>
    <w:rsid w:val="001F0AD9"/>
    <w:rsid w:val="001F0B04"/>
    <w:rsid w:val="001F1F7B"/>
    <w:rsid w:val="001F268D"/>
    <w:rsid w:val="001F2D8D"/>
    <w:rsid w:val="001F483A"/>
    <w:rsid w:val="001F49FE"/>
    <w:rsid w:val="00201151"/>
    <w:rsid w:val="002015DD"/>
    <w:rsid w:val="00202F2C"/>
    <w:rsid w:val="002035E4"/>
    <w:rsid w:val="002049E6"/>
    <w:rsid w:val="0020505E"/>
    <w:rsid w:val="0020583C"/>
    <w:rsid w:val="00210A78"/>
    <w:rsid w:val="002116C0"/>
    <w:rsid w:val="00216FBA"/>
    <w:rsid w:val="00217E28"/>
    <w:rsid w:val="00221141"/>
    <w:rsid w:val="0022296C"/>
    <w:rsid w:val="00223B86"/>
    <w:rsid w:val="0022633A"/>
    <w:rsid w:val="0022635C"/>
    <w:rsid w:val="0023609D"/>
    <w:rsid w:val="00240B37"/>
    <w:rsid w:val="00241542"/>
    <w:rsid w:val="00243A97"/>
    <w:rsid w:val="0024498E"/>
    <w:rsid w:val="002475FD"/>
    <w:rsid w:val="00250DB1"/>
    <w:rsid w:val="002523B8"/>
    <w:rsid w:val="002528F8"/>
    <w:rsid w:val="00252E13"/>
    <w:rsid w:val="00256ED7"/>
    <w:rsid w:val="00257A16"/>
    <w:rsid w:val="002635A1"/>
    <w:rsid w:val="0026414A"/>
    <w:rsid w:val="002702EE"/>
    <w:rsid w:val="00274390"/>
    <w:rsid w:val="002818BA"/>
    <w:rsid w:val="0028246C"/>
    <w:rsid w:val="00284590"/>
    <w:rsid w:val="002851ED"/>
    <w:rsid w:val="00287B4C"/>
    <w:rsid w:val="00290BA7"/>
    <w:rsid w:val="0029587B"/>
    <w:rsid w:val="00295C57"/>
    <w:rsid w:val="0029644B"/>
    <w:rsid w:val="00297323"/>
    <w:rsid w:val="002A0B72"/>
    <w:rsid w:val="002A2163"/>
    <w:rsid w:val="002A3045"/>
    <w:rsid w:val="002A4723"/>
    <w:rsid w:val="002A6E8E"/>
    <w:rsid w:val="002B148F"/>
    <w:rsid w:val="002B26B9"/>
    <w:rsid w:val="002B2E32"/>
    <w:rsid w:val="002B40C5"/>
    <w:rsid w:val="002B4335"/>
    <w:rsid w:val="002B5C6E"/>
    <w:rsid w:val="002B6EC2"/>
    <w:rsid w:val="002C0BC2"/>
    <w:rsid w:val="002C306F"/>
    <w:rsid w:val="002C5D16"/>
    <w:rsid w:val="002C6575"/>
    <w:rsid w:val="002D3EB9"/>
    <w:rsid w:val="002E2AE8"/>
    <w:rsid w:val="002E3FF2"/>
    <w:rsid w:val="002F155F"/>
    <w:rsid w:val="002F17C7"/>
    <w:rsid w:val="002F1BC7"/>
    <w:rsid w:val="002F1C12"/>
    <w:rsid w:val="002F2F7D"/>
    <w:rsid w:val="002F37AB"/>
    <w:rsid w:val="002F4112"/>
    <w:rsid w:val="002F7D3B"/>
    <w:rsid w:val="00305195"/>
    <w:rsid w:val="00310A3F"/>
    <w:rsid w:val="0031116B"/>
    <w:rsid w:val="00311181"/>
    <w:rsid w:val="0031229F"/>
    <w:rsid w:val="003130D6"/>
    <w:rsid w:val="003149DB"/>
    <w:rsid w:val="0032097F"/>
    <w:rsid w:val="00321DB3"/>
    <w:rsid w:val="00321FE4"/>
    <w:rsid w:val="003223BA"/>
    <w:rsid w:val="00323F77"/>
    <w:rsid w:val="003246C7"/>
    <w:rsid w:val="003255AF"/>
    <w:rsid w:val="003310F3"/>
    <w:rsid w:val="003322D9"/>
    <w:rsid w:val="00333D10"/>
    <w:rsid w:val="0033621E"/>
    <w:rsid w:val="0033621F"/>
    <w:rsid w:val="00336D62"/>
    <w:rsid w:val="003379D6"/>
    <w:rsid w:val="00344A49"/>
    <w:rsid w:val="00345B84"/>
    <w:rsid w:val="00346868"/>
    <w:rsid w:val="00347033"/>
    <w:rsid w:val="00350B7F"/>
    <w:rsid w:val="0035145E"/>
    <w:rsid w:val="0035208A"/>
    <w:rsid w:val="0035510C"/>
    <w:rsid w:val="0035607F"/>
    <w:rsid w:val="00357D92"/>
    <w:rsid w:val="0036061A"/>
    <w:rsid w:val="00362393"/>
    <w:rsid w:val="0036243C"/>
    <w:rsid w:val="00363D39"/>
    <w:rsid w:val="0036414A"/>
    <w:rsid w:val="003647A0"/>
    <w:rsid w:val="00364DE6"/>
    <w:rsid w:val="00365561"/>
    <w:rsid w:val="00366476"/>
    <w:rsid w:val="0036768B"/>
    <w:rsid w:val="00374C83"/>
    <w:rsid w:val="00375B1B"/>
    <w:rsid w:val="00375BC0"/>
    <w:rsid w:val="003761C8"/>
    <w:rsid w:val="00380EC3"/>
    <w:rsid w:val="00381D5D"/>
    <w:rsid w:val="003821B8"/>
    <w:rsid w:val="003846D2"/>
    <w:rsid w:val="00385D24"/>
    <w:rsid w:val="00386B6D"/>
    <w:rsid w:val="00387037"/>
    <w:rsid w:val="00387ECC"/>
    <w:rsid w:val="003914D4"/>
    <w:rsid w:val="00396475"/>
    <w:rsid w:val="0039735E"/>
    <w:rsid w:val="003A021B"/>
    <w:rsid w:val="003A2AC8"/>
    <w:rsid w:val="003A3502"/>
    <w:rsid w:val="003A50A0"/>
    <w:rsid w:val="003A59F6"/>
    <w:rsid w:val="003A7555"/>
    <w:rsid w:val="003B3297"/>
    <w:rsid w:val="003B32B5"/>
    <w:rsid w:val="003B6C89"/>
    <w:rsid w:val="003C0DE1"/>
    <w:rsid w:val="003C1ABD"/>
    <w:rsid w:val="003C2883"/>
    <w:rsid w:val="003C6EF8"/>
    <w:rsid w:val="003D2D98"/>
    <w:rsid w:val="003D3647"/>
    <w:rsid w:val="003D4D40"/>
    <w:rsid w:val="003E0446"/>
    <w:rsid w:val="003E0B37"/>
    <w:rsid w:val="003E54D9"/>
    <w:rsid w:val="003E5FD6"/>
    <w:rsid w:val="003E6674"/>
    <w:rsid w:val="003F11A3"/>
    <w:rsid w:val="003F13B2"/>
    <w:rsid w:val="003F13DE"/>
    <w:rsid w:val="003F24E3"/>
    <w:rsid w:val="003F37D1"/>
    <w:rsid w:val="003F3E8C"/>
    <w:rsid w:val="003F7833"/>
    <w:rsid w:val="00400D0D"/>
    <w:rsid w:val="0040411E"/>
    <w:rsid w:val="00410487"/>
    <w:rsid w:val="004120F7"/>
    <w:rsid w:val="00413236"/>
    <w:rsid w:val="0041341B"/>
    <w:rsid w:val="004141C0"/>
    <w:rsid w:val="0041483C"/>
    <w:rsid w:val="00423054"/>
    <w:rsid w:val="004343E1"/>
    <w:rsid w:val="00435642"/>
    <w:rsid w:val="00436BD7"/>
    <w:rsid w:val="00437582"/>
    <w:rsid w:val="004435B5"/>
    <w:rsid w:val="00443D46"/>
    <w:rsid w:val="00455D03"/>
    <w:rsid w:val="00456705"/>
    <w:rsid w:val="0045768A"/>
    <w:rsid w:val="00463555"/>
    <w:rsid w:val="004637B2"/>
    <w:rsid w:val="004707A9"/>
    <w:rsid w:val="00473DF8"/>
    <w:rsid w:val="0047417F"/>
    <w:rsid w:val="0047575C"/>
    <w:rsid w:val="004757A2"/>
    <w:rsid w:val="00476DF1"/>
    <w:rsid w:val="00480667"/>
    <w:rsid w:val="00481885"/>
    <w:rsid w:val="00481FF0"/>
    <w:rsid w:val="004824DC"/>
    <w:rsid w:val="00482861"/>
    <w:rsid w:val="004841CD"/>
    <w:rsid w:val="00484B5C"/>
    <w:rsid w:val="00484C98"/>
    <w:rsid w:val="004866F6"/>
    <w:rsid w:val="00492ADA"/>
    <w:rsid w:val="004946F9"/>
    <w:rsid w:val="00495D63"/>
    <w:rsid w:val="004966B1"/>
    <w:rsid w:val="004A2C1D"/>
    <w:rsid w:val="004B12D1"/>
    <w:rsid w:val="004B1B27"/>
    <w:rsid w:val="004B2EEE"/>
    <w:rsid w:val="004B3787"/>
    <w:rsid w:val="004B3CBC"/>
    <w:rsid w:val="004B45D0"/>
    <w:rsid w:val="004B6078"/>
    <w:rsid w:val="004B643F"/>
    <w:rsid w:val="004C3417"/>
    <w:rsid w:val="004C784B"/>
    <w:rsid w:val="004D407F"/>
    <w:rsid w:val="004D4AC6"/>
    <w:rsid w:val="004D6195"/>
    <w:rsid w:val="004D651E"/>
    <w:rsid w:val="004E0606"/>
    <w:rsid w:val="004E28E2"/>
    <w:rsid w:val="004E3CE4"/>
    <w:rsid w:val="004F10B1"/>
    <w:rsid w:val="004F4AE4"/>
    <w:rsid w:val="004F7F5D"/>
    <w:rsid w:val="00500328"/>
    <w:rsid w:val="00500A4E"/>
    <w:rsid w:val="005018AD"/>
    <w:rsid w:val="00503A28"/>
    <w:rsid w:val="00505A6B"/>
    <w:rsid w:val="005115FA"/>
    <w:rsid w:val="00515FC7"/>
    <w:rsid w:val="0052168A"/>
    <w:rsid w:val="00521A24"/>
    <w:rsid w:val="00521D85"/>
    <w:rsid w:val="0052272A"/>
    <w:rsid w:val="00522CE2"/>
    <w:rsid w:val="00527790"/>
    <w:rsid w:val="00533746"/>
    <w:rsid w:val="00535348"/>
    <w:rsid w:val="00537B80"/>
    <w:rsid w:val="005415AE"/>
    <w:rsid w:val="00541613"/>
    <w:rsid w:val="00542D2E"/>
    <w:rsid w:val="00543CB7"/>
    <w:rsid w:val="0054484F"/>
    <w:rsid w:val="005449F4"/>
    <w:rsid w:val="00545609"/>
    <w:rsid w:val="00546B44"/>
    <w:rsid w:val="00547223"/>
    <w:rsid w:val="00551A48"/>
    <w:rsid w:val="0055372D"/>
    <w:rsid w:val="00553D13"/>
    <w:rsid w:val="00556695"/>
    <w:rsid w:val="005610F1"/>
    <w:rsid w:val="00562E30"/>
    <w:rsid w:val="00563D76"/>
    <w:rsid w:val="00564701"/>
    <w:rsid w:val="005664CC"/>
    <w:rsid w:val="00566884"/>
    <w:rsid w:val="00567753"/>
    <w:rsid w:val="005704B2"/>
    <w:rsid w:val="005725F4"/>
    <w:rsid w:val="00572AC9"/>
    <w:rsid w:val="00574484"/>
    <w:rsid w:val="005752E5"/>
    <w:rsid w:val="0058070C"/>
    <w:rsid w:val="00582E93"/>
    <w:rsid w:val="00585448"/>
    <w:rsid w:val="00585BE4"/>
    <w:rsid w:val="00586522"/>
    <w:rsid w:val="0058698F"/>
    <w:rsid w:val="00586BDC"/>
    <w:rsid w:val="00590629"/>
    <w:rsid w:val="0059276C"/>
    <w:rsid w:val="00594401"/>
    <w:rsid w:val="005949FD"/>
    <w:rsid w:val="00595407"/>
    <w:rsid w:val="00596F3A"/>
    <w:rsid w:val="005A566B"/>
    <w:rsid w:val="005A5F8D"/>
    <w:rsid w:val="005A752E"/>
    <w:rsid w:val="005A76B7"/>
    <w:rsid w:val="005C0B7C"/>
    <w:rsid w:val="005C2A73"/>
    <w:rsid w:val="005C2BB1"/>
    <w:rsid w:val="005C3A44"/>
    <w:rsid w:val="005C432D"/>
    <w:rsid w:val="005D01C4"/>
    <w:rsid w:val="005D1DBE"/>
    <w:rsid w:val="005D5446"/>
    <w:rsid w:val="005D6617"/>
    <w:rsid w:val="005D6898"/>
    <w:rsid w:val="005E0BF1"/>
    <w:rsid w:val="005E1470"/>
    <w:rsid w:val="005E2AF9"/>
    <w:rsid w:val="005E3A32"/>
    <w:rsid w:val="005E3CDA"/>
    <w:rsid w:val="005E651B"/>
    <w:rsid w:val="005F0F09"/>
    <w:rsid w:val="005F2A9C"/>
    <w:rsid w:val="005F4093"/>
    <w:rsid w:val="005F45EE"/>
    <w:rsid w:val="005F58B4"/>
    <w:rsid w:val="005F5D73"/>
    <w:rsid w:val="005F62E3"/>
    <w:rsid w:val="005F64C4"/>
    <w:rsid w:val="005F6FA8"/>
    <w:rsid w:val="00604088"/>
    <w:rsid w:val="00612A8A"/>
    <w:rsid w:val="00612F43"/>
    <w:rsid w:val="00614FA0"/>
    <w:rsid w:val="0061534C"/>
    <w:rsid w:val="0061697A"/>
    <w:rsid w:val="00616F87"/>
    <w:rsid w:val="00622B77"/>
    <w:rsid w:val="00624DDB"/>
    <w:rsid w:val="00630876"/>
    <w:rsid w:val="0063166B"/>
    <w:rsid w:val="006338C8"/>
    <w:rsid w:val="0063462E"/>
    <w:rsid w:val="006358CC"/>
    <w:rsid w:val="006407FB"/>
    <w:rsid w:val="0064195B"/>
    <w:rsid w:val="0064365C"/>
    <w:rsid w:val="0064376B"/>
    <w:rsid w:val="00650B83"/>
    <w:rsid w:val="006522D3"/>
    <w:rsid w:val="006548A8"/>
    <w:rsid w:val="006616BD"/>
    <w:rsid w:val="00662101"/>
    <w:rsid w:val="00664543"/>
    <w:rsid w:val="0066511D"/>
    <w:rsid w:val="006662FC"/>
    <w:rsid w:val="0067181A"/>
    <w:rsid w:val="00672F61"/>
    <w:rsid w:val="0067319B"/>
    <w:rsid w:val="00674D1D"/>
    <w:rsid w:val="006761D8"/>
    <w:rsid w:val="00676AB9"/>
    <w:rsid w:val="0067709E"/>
    <w:rsid w:val="00677137"/>
    <w:rsid w:val="00677899"/>
    <w:rsid w:val="00680065"/>
    <w:rsid w:val="00682A28"/>
    <w:rsid w:val="00684313"/>
    <w:rsid w:val="00690E67"/>
    <w:rsid w:val="006A59D6"/>
    <w:rsid w:val="006A773B"/>
    <w:rsid w:val="006B010D"/>
    <w:rsid w:val="006B3176"/>
    <w:rsid w:val="006B32BC"/>
    <w:rsid w:val="006B34D1"/>
    <w:rsid w:val="006B4E23"/>
    <w:rsid w:val="006B7C8C"/>
    <w:rsid w:val="006C1362"/>
    <w:rsid w:val="006C2E26"/>
    <w:rsid w:val="006C44D2"/>
    <w:rsid w:val="006C4E24"/>
    <w:rsid w:val="006C5638"/>
    <w:rsid w:val="006C5ABC"/>
    <w:rsid w:val="006C652B"/>
    <w:rsid w:val="006D01CE"/>
    <w:rsid w:val="006D3025"/>
    <w:rsid w:val="006D376C"/>
    <w:rsid w:val="006D4EC5"/>
    <w:rsid w:val="006D7EC1"/>
    <w:rsid w:val="006E0D5B"/>
    <w:rsid w:val="006F1857"/>
    <w:rsid w:val="006F43D7"/>
    <w:rsid w:val="006F458C"/>
    <w:rsid w:val="006F4A70"/>
    <w:rsid w:val="006F55DC"/>
    <w:rsid w:val="00700BB9"/>
    <w:rsid w:val="007067DF"/>
    <w:rsid w:val="00707B26"/>
    <w:rsid w:val="00711EAE"/>
    <w:rsid w:val="00713AB1"/>
    <w:rsid w:val="00714C39"/>
    <w:rsid w:val="00715755"/>
    <w:rsid w:val="00715B1E"/>
    <w:rsid w:val="007162AA"/>
    <w:rsid w:val="00720AC4"/>
    <w:rsid w:val="007216E0"/>
    <w:rsid w:val="00727F4C"/>
    <w:rsid w:val="00730096"/>
    <w:rsid w:val="00730DB7"/>
    <w:rsid w:val="007313E5"/>
    <w:rsid w:val="00732BC4"/>
    <w:rsid w:val="00733369"/>
    <w:rsid w:val="0073410A"/>
    <w:rsid w:val="00734140"/>
    <w:rsid w:val="00734838"/>
    <w:rsid w:val="007354D9"/>
    <w:rsid w:val="0073796B"/>
    <w:rsid w:val="00740206"/>
    <w:rsid w:val="00742C6D"/>
    <w:rsid w:val="00743F75"/>
    <w:rsid w:val="007441B7"/>
    <w:rsid w:val="00747CD3"/>
    <w:rsid w:val="007604FC"/>
    <w:rsid w:val="00761926"/>
    <w:rsid w:val="00762337"/>
    <w:rsid w:val="007630AD"/>
    <w:rsid w:val="00764BC1"/>
    <w:rsid w:val="00767E2B"/>
    <w:rsid w:val="00774E0B"/>
    <w:rsid w:val="007755B9"/>
    <w:rsid w:val="00776896"/>
    <w:rsid w:val="007802C7"/>
    <w:rsid w:val="007805BE"/>
    <w:rsid w:val="00783188"/>
    <w:rsid w:val="0078330A"/>
    <w:rsid w:val="00785C54"/>
    <w:rsid w:val="00792B48"/>
    <w:rsid w:val="007941DB"/>
    <w:rsid w:val="00795024"/>
    <w:rsid w:val="0079618D"/>
    <w:rsid w:val="007978C8"/>
    <w:rsid w:val="007A04C5"/>
    <w:rsid w:val="007A2145"/>
    <w:rsid w:val="007A6B24"/>
    <w:rsid w:val="007B4609"/>
    <w:rsid w:val="007C255F"/>
    <w:rsid w:val="007C2F97"/>
    <w:rsid w:val="007C36C8"/>
    <w:rsid w:val="007C7797"/>
    <w:rsid w:val="007D4078"/>
    <w:rsid w:val="007D4AAA"/>
    <w:rsid w:val="007D4B51"/>
    <w:rsid w:val="007E0880"/>
    <w:rsid w:val="007E2034"/>
    <w:rsid w:val="007E2914"/>
    <w:rsid w:val="007E3D5B"/>
    <w:rsid w:val="007E6747"/>
    <w:rsid w:val="007F1B01"/>
    <w:rsid w:val="007F38D4"/>
    <w:rsid w:val="007F6437"/>
    <w:rsid w:val="007F64CF"/>
    <w:rsid w:val="007F68BE"/>
    <w:rsid w:val="007F6A27"/>
    <w:rsid w:val="00811759"/>
    <w:rsid w:val="00812D52"/>
    <w:rsid w:val="00816575"/>
    <w:rsid w:val="008200DB"/>
    <w:rsid w:val="0082203B"/>
    <w:rsid w:val="008228C3"/>
    <w:rsid w:val="00825BBE"/>
    <w:rsid w:val="00831945"/>
    <w:rsid w:val="00832F9D"/>
    <w:rsid w:val="00833561"/>
    <w:rsid w:val="00834349"/>
    <w:rsid w:val="00840236"/>
    <w:rsid w:val="00843255"/>
    <w:rsid w:val="00843FF9"/>
    <w:rsid w:val="0085077A"/>
    <w:rsid w:val="0085427C"/>
    <w:rsid w:val="00854447"/>
    <w:rsid w:val="00854A02"/>
    <w:rsid w:val="00856D57"/>
    <w:rsid w:val="008631DE"/>
    <w:rsid w:val="0086383A"/>
    <w:rsid w:val="0086416D"/>
    <w:rsid w:val="00865E22"/>
    <w:rsid w:val="00865EB3"/>
    <w:rsid w:val="008666E9"/>
    <w:rsid w:val="00866CB9"/>
    <w:rsid w:val="0087436E"/>
    <w:rsid w:val="0087598C"/>
    <w:rsid w:val="00877500"/>
    <w:rsid w:val="00877D6F"/>
    <w:rsid w:val="00881696"/>
    <w:rsid w:val="00883338"/>
    <w:rsid w:val="00886376"/>
    <w:rsid w:val="00891216"/>
    <w:rsid w:val="00891476"/>
    <w:rsid w:val="00891C4A"/>
    <w:rsid w:val="00894A17"/>
    <w:rsid w:val="00895F59"/>
    <w:rsid w:val="00896E9A"/>
    <w:rsid w:val="008977D5"/>
    <w:rsid w:val="00897ACA"/>
    <w:rsid w:val="008A1536"/>
    <w:rsid w:val="008A2027"/>
    <w:rsid w:val="008A2103"/>
    <w:rsid w:val="008A2309"/>
    <w:rsid w:val="008A3115"/>
    <w:rsid w:val="008A3BDD"/>
    <w:rsid w:val="008A3F8B"/>
    <w:rsid w:val="008A443B"/>
    <w:rsid w:val="008A5AFA"/>
    <w:rsid w:val="008A73C1"/>
    <w:rsid w:val="008B0B2F"/>
    <w:rsid w:val="008B37B6"/>
    <w:rsid w:val="008B4756"/>
    <w:rsid w:val="008B4A4C"/>
    <w:rsid w:val="008B6AE4"/>
    <w:rsid w:val="008B7B05"/>
    <w:rsid w:val="008B7FD1"/>
    <w:rsid w:val="008C0F91"/>
    <w:rsid w:val="008C1FFD"/>
    <w:rsid w:val="008C3767"/>
    <w:rsid w:val="008C3BE8"/>
    <w:rsid w:val="008C45B0"/>
    <w:rsid w:val="008C463F"/>
    <w:rsid w:val="008C4966"/>
    <w:rsid w:val="008C54D4"/>
    <w:rsid w:val="008C68D4"/>
    <w:rsid w:val="008D3AA0"/>
    <w:rsid w:val="008D4D60"/>
    <w:rsid w:val="008E2FC7"/>
    <w:rsid w:val="008E72CE"/>
    <w:rsid w:val="008F0256"/>
    <w:rsid w:val="008F0BE4"/>
    <w:rsid w:val="008F1543"/>
    <w:rsid w:val="008F5C3D"/>
    <w:rsid w:val="008F6355"/>
    <w:rsid w:val="008F6F60"/>
    <w:rsid w:val="008F72F0"/>
    <w:rsid w:val="009020D9"/>
    <w:rsid w:val="00903636"/>
    <w:rsid w:val="00910355"/>
    <w:rsid w:val="00910603"/>
    <w:rsid w:val="00913C70"/>
    <w:rsid w:val="00914755"/>
    <w:rsid w:val="00920907"/>
    <w:rsid w:val="00922133"/>
    <w:rsid w:val="0092571C"/>
    <w:rsid w:val="009262E5"/>
    <w:rsid w:val="00926B95"/>
    <w:rsid w:val="00930535"/>
    <w:rsid w:val="00930D39"/>
    <w:rsid w:val="00930F30"/>
    <w:rsid w:val="00931816"/>
    <w:rsid w:val="00932061"/>
    <w:rsid w:val="00932BE9"/>
    <w:rsid w:val="00932D06"/>
    <w:rsid w:val="00934E21"/>
    <w:rsid w:val="00936A02"/>
    <w:rsid w:val="00937548"/>
    <w:rsid w:val="00940A39"/>
    <w:rsid w:val="00940F00"/>
    <w:rsid w:val="00941A00"/>
    <w:rsid w:val="00941B2A"/>
    <w:rsid w:val="00942423"/>
    <w:rsid w:val="009439D2"/>
    <w:rsid w:val="0094574D"/>
    <w:rsid w:val="00947084"/>
    <w:rsid w:val="00950D85"/>
    <w:rsid w:val="00951D61"/>
    <w:rsid w:val="00952AF0"/>
    <w:rsid w:val="00953DEB"/>
    <w:rsid w:val="00956766"/>
    <w:rsid w:val="00956FE2"/>
    <w:rsid w:val="009579BF"/>
    <w:rsid w:val="00960A77"/>
    <w:rsid w:val="00960DC2"/>
    <w:rsid w:val="009626D7"/>
    <w:rsid w:val="00966C01"/>
    <w:rsid w:val="00967682"/>
    <w:rsid w:val="0097149A"/>
    <w:rsid w:val="00972123"/>
    <w:rsid w:val="009733D4"/>
    <w:rsid w:val="00975E45"/>
    <w:rsid w:val="009772E5"/>
    <w:rsid w:val="009829A1"/>
    <w:rsid w:val="00984441"/>
    <w:rsid w:val="00985EB7"/>
    <w:rsid w:val="00991B7B"/>
    <w:rsid w:val="009929DE"/>
    <w:rsid w:val="00992EFF"/>
    <w:rsid w:val="00993279"/>
    <w:rsid w:val="00993F4D"/>
    <w:rsid w:val="00995B9E"/>
    <w:rsid w:val="009A03B0"/>
    <w:rsid w:val="009A1BF9"/>
    <w:rsid w:val="009A3247"/>
    <w:rsid w:val="009A4A1B"/>
    <w:rsid w:val="009A5E41"/>
    <w:rsid w:val="009A69D7"/>
    <w:rsid w:val="009A6F92"/>
    <w:rsid w:val="009B3405"/>
    <w:rsid w:val="009B6C7F"/>
    <w:rsid w:val="009C10E3"/>
    <w:rsid w:val="009C3BC4"/>
    <w:rsid w:val="009C3FE0"/>
    <w:rsid w:val="009D0CF9"/>
    <w:rsid w:val="009D601B"/>
    <w:rsid w:val="009D6456"/>
    <w:rsid w:val="009D6DC2"/>
    <w:rsid w:val="009D78D2"/>
    <w:rsid w:val="009E2FE4"/>
    <w:rsid w:val="009E3685"/>
    <w:rsid w:val="009E599E"/>
    <w:rsid w:val="009E5F3D"/>
    <w:rsid w:val="009E66AF"/>
    <w:rsid w:val="009F225F"/>
    <w:rsid w:val="009F7748"/>
    <w:rsid w:val="009F7EB2"/>
    <w:rsid w:val="00A01233"/>
    <w:rsid w:val="00A0141E"/>
    <w:rsid w:val="00A01D5C"/>
    <w:rsid w:val="00A02E77"/>
    <w:rsid w:val="00A03759"/>
    <w:rsid w:val="00A0419E"/>
    <w:rsid w:val="00A04422"/>
    <w:rsid w:val="00A04B77"/>
    <w:rsid w:val="00A10BFF"/>
    <w:rsid w:val="00A11B9A"/>
    <w:rsid w:val="00A143B0"/>
    <w:rsid w:val="00A178F7"/>
    <w:rsid w:val="00A179CE"/>
    <w:rsid w:val="00A26AC2"/>
    <w:rsid w:val="00A27498"/>
    <w:rsid w:val="00A276BF"/>
    <w:rsid w:val="00A30917"/>
    <w:rsid w:val="00A31B6C"/>
    <w:rsid w:val="00A34543"/>
    <w:rsid w:val="00A37AB0"/>
    <w:rsid w:val="00A462DE"/>
    <w:rsid w:val="00A46809"/>
    <w:rsid w:val="00A51627"/>
    <w:rsid w:val="00A51E24"/>
    <w:rsid w:val="00A5369C"/>
    <w:rsid w:val="00A5390C"/>
    <w:rsid w:val="00A53A17"/>
    <w:rsid w:val="00A54036"/>
    <w:rsid w:val="00A556DB"/>
    <w:rsid w:val="00A56695"/>
    <w:rsid w:val="00A62418"/>
    <w:rsid w:val="00A64211"/>
    <w:rsid w:val="00A64F79"/>
    <w:rsid w:val="00A65E85"/>
    <w:rsid w:val="00A66BC4"/>
    <w:rsid w:val="00A7166D"/>
    <w:rsid w:val="00A7223B"/>
    <w:rsid w:val="00A74163"/>
    <w:rsid w:val="00A750FC"/>
    <w:rsid w:val="00A75772"/>
    <w:rsid w:val="00A770B8"/>
    <w:rsid w:val="00A77306"/>
    <w:rsid w:val="00A816AF"/>
    <w:rsid w:val="00A83C6A"/>
    <w:rsid w:val="00A83FEE"/>
    <w:rsid w:val="00A91B5A"/>
    <w:rsid w:val="00A938D7"/>
    <w:rsid w:val="00A95E21"/>
    <w:rsid w:val="00A963CC"/>
    <w:rsid w:val="00A973ED"/>
    <w:rsid w:val="00AA1549"/>
    <w:rsid w:val="00AA298D"/>
    <w:rsid w:val="00AA3E9F"/>
    <w:rsid w:val="00AA528C"/>
    <w:rsid w:val="00AB6355"/>
    <w:rsid w:val="00AB6645"/>
    <w:rsid w:val="00AC1646"/>
    <w:rsid w:val="00AC62F9"/>
    <w:rsid w:val="00AD100A"/>
    <w:rsid w:val="00AD279E"/>
    <w:rsid w:val="00AD710C"/>
    <w:rsid w:val="00AD78CE"/>
    <w:rsid w:val="00AE4CFB"/>
    <w:rsid w:val="00AE6E8E"/>
    <w:rsid w:val="00AE703E"/>
    <w:rsid w:val="00AE7F95"/>
    <w:rsid w:val="00AF25B0"/>
    <w:rsid w:val="00AF477A"/>
    <w:rsid w:val="00AF5B70"/>
    <w:rsid w:val="00B00E48"/>
    <w:rsid w:val="00B014DB"/>
    <w:rsid w:val="00B022ED"/>
    <w:rsid w:val="00B02A84"/>
    <w:rsid w:val="00B042C7"/>
    <w:rsid w:val="00B06711"/>
    <w:rsid w:val="00B102D0"/>
    <w:rsid w:val="00B10EA7"/>
    <w:rsid w:val="00B140A7"/>
    <w:rsid w:val="00B142D8"/>
    <w:rsid w:val="00B217F4"/>
    <w:rsid w:val="00B21E31"/>
    <w:rsid w:val="00B22F0B"/>
    <w:rsid w:val="00B2385A"/>
    <w:rsid w:val="00B254CC"/>
    <w:rsid w:val="00B26C4F"/>
    <w:rsid w:val="00B275E5"/>
    <w:rsid w:val="00B30C8B"/>
    <w:rsid w:val="00B349C7"/>
    <w:rsid w:val="00B372FB"/>
    <w:rsid w:val="00B37D81"/>
    <w:rsid w:val="00B40D77"/>
    <w:rsid w:val="00B42788"/>
    <w:rsid w:val="00B45CA4"/>
    <w:rsid w:val="00B4617F"/>
    <w:rsid w:val="00B51EEC"/>
    <w:rsid w:val="00B55EFF"/>
    <w:rsid w:val="00B60348"/>
    <w:rsid w:val="00B60C29"/>
    <w:rsid w:val="00B6165F"/>
    <w:rsid w:val="00B6197F"/>
    <w:rsid w:val="00B659DC"/>
    <w:rsid w:val="00B70403"/>
    <w:rsid w:val="00B71284"/>
    <w:rsid w:val="00B73D8E"/>
    <w:rsid w:val="00B74AE7"/>
    <w:rsid w:val="00B76011"/>
    <w:rsid w:val="00B834D6"/>
    <w:rsid w:val="00B85890"/>
    <w:rsid w:val="00B8647E"/>
    <w:rsid w:val="00B864D1"/>
    <w:rsid w:val="00B900B0"/>
    <w:rsid w:val="00B91240"/>
    <w:rsid w:val="00B9153B"/>
    <w:rsid w:val="00B91907"/>
    <w:rsid w:val="00B92176"/>
    <w:rsid w:val="00B9247E"/>
    <w:rsid w:val="00B9367C"/>
    <w:rsid w:val="00B95CCA"/>
    <w:rsid w:val="00B96DC1"/>
    <w:rsid w:val="00B97C3A"/>
    <w:rsid w:val="00BA1157"/>
    <w:rsid w:val="00BA1DAB"/>
    <w:rsid w:val="00BA2DCF"/>
    <w:rsid w:val="00BA4CFF"/>
    <w:rsid w:val="00BA52E8"/>
    <w:rsid w:val="00BA5F4D"/>
    <w:rsid w:val="00BA6061"/>
    <w:rsid w:val="00BA7CE3"/>
    <w:rsid w:val="00BB0151"/>
    <w:rsid w:val="00BB1C2A"/>
    <w:rsid w:val="00BC039C"/>
    <w:rsid w:val="00BC05B3"/>
    <w:rsid w:val="00BC0F83"/>
    <w:rsid w:val="00BC599D"/>
    <w:rsid w:val="00BC7C35"/>
    <w:rsid w:val="00BC7D45"/>
    <w:rsid w:val="00BD0B21"/>
    <w:rsid w:val="00BD0C9B"/>
    <w:rsid w:val="00BD102B"/>
    <w:rsid w:val="00BD28BF"/>
    <w:rsid w:val="00BD3BC2"/>
    <w:rsid w:val="00BD3EEB"/>
    <w:rsid w:val="00BD4727"/>
    <w:rsid w:val="00BD7479"/>
    <w:rsid w:val="00BE2007"/>
    <w:rsid w:val="00BE30AD"/>
    <w:rsid w:val="00BE3534"/>
    <w:rsid w:val="00BE57D3"/>
    <w:rsid w:val="00BF4FBE"/>
    <w:rsid w:val="00C01302"/>
    <w:rsid w:val="00C042C2"/>
    <w:rsid w:val="00C1374B"/>
    <w:rsid w:val="00C13920"/>
    <w:rsid w:val="00C1442B"/>
    <w:rsid w:val="00C17EDB"/>
    <w:rsid w:val="00C21B15"/>
    <w:rsid w:val="00C22453"/>
    <w:rsid w:val="00C255E2"/>
    <w:rsid w:val="00C25FB8"/>
    <w:rsid w:val="00C310C5"/>
    <w:rsid w:val="00C33D5D"/>
    <w:rsid w:val="00C43667"/>
    <w:rsid w:val="00C4634F"/>
    <w:rsid w:val="00C47110"/>
    <w:rsid w:val="00C473ED"/>
    <w:rsid w:val="00C531FE"/>
    <w:rsid w:val="00C53F3B"/>
    <w:rsid w:val="00C545D8"/>
    <w:rsid w:val="00C54713"/>
    <w:rsid w:val="00C5649F"/>
    <w:rsid w:val="00C575B3"/>
    <w:rsid w:val="00C65A23"/>
    <w:rsid w:val="00C73655"/>
    <w:rsid w:val="00C739AB"/>
    <w:rsid w:val="00C73DB7"/>
    <w:rsid w:val="00C81BFE"/>
    <w:rsid w:val="00C81D33"/>
    <w:rsid w:val="00C85E6A"/>
    <w:rsid w:val="00C8685E"/>
    <w:rsid w:val="00C92678"/>
    <w:rsid w:val="00C936BB"/>
    <w:rsid w:val="00C947F5"/>
    <w:rsid w:val="00CA0D54"/>
    <w:rsid w:val="00CA254D"/>
    <w:rsid w:val="00CA3495"/>
    <w:rsid w:val="00CA36C0"/>
    <w:rsid w:val="00CB243B"/>
    <w:rsid w:val="00CB4B5B"/>
    <w:rsid w:val="00CB609E"/>
    <w:rsid w:val="00CB7F0B"/>
    <w:rsid w:val="00CC169B"/>
    <w:rsid w:val="00CC2CC4"/>
    <w:rsid w:val="00CC3973"/>
    <w:rsid w:val="00CC41F1"/>
    <w:rsid w:val="00CC4AC6"/>
    <w:rsid w:val="00CC5826"/>
    <w:rsid w:val="00CC73D6"/>
    <w:rsid w:val="00CD258B"/>
    <w:rsid w:val="00CD3776"/>
    <w:rsid w:val="00CD4859"/>
    <w:rsid w:val="00CD4BC9"/>
    <w:rsid w:val="00CE0DA7"/>
    <w:rsid w:val="00CE65F2"/>
    <w:rsid w:val="00CF5F95"/>
    <w:rsid w:val="00CF7EEB"/>
    <w:rsid w:val="00D00D98"/>
    <w:rsid w:val="00D01DEA"/>
    <w:rsid w:val="00D02662"/>
    <w:rsid w:val="00D03FD6"/>
    <w:rsid w:val="00D04135"/>
    <w:rsid w:val="00D043D0"/>
    <w:rsid w:val="00D076DB"/>
    <w:rsid w:val="00D23529"/>
    <w:rsid w:val="00D23912"/>
    <w:rsid w:val="00D24995"/>
    <w:rsid w:val="00D24ED2"/>
    <w:rsid w:val="00D26F9B"/>
    <w:rsid w:val="00D27248"/>
    <w:rsid w:val="00D308CD"/>
    <w:rsid w:val="00D321D5"/>
    <w:rsid w:val="00D34C91"/>
    <w:rsid w:val="00D373B7"/>
    <w:rsid w:val="00D41C40"/>
    <w:rsid w:val="00D4206F"/>
    <w:rsid w:val="00D422B6"/>
    <w:rsid w:val="00D42DEB"/>
    <w:rsid w:val="00D4363B"/>
    <w:rsid w:val="00D46AB4"/>
    <w:rsid w:val="00D502BD"/>
    <w:rsid w:val="00D51D97"/>
    <w:rsid w:val="00D52075"/>
    <w:rsid w:val="00D53004"/>
    <w:rsid w:val="00D54195"/>
    <w:rsid w:val="00D56A95"/>
    <w:rsid w:val="00D57F53"/>
    <w:rsid w:val="00D63BBC"/>
    <w:rsid w:val="00D64D5D"/>
    <w:rsid w:val="00D6692B"/>
    <w:rsid w:val="00D66B3C"/>
    <w:rsid w:val="00D6742F"/>
    <w:rsid w:val="00D67D8D"/>
    <w:rsid w:val="00D71480"/>
    <w:rsid w:val="00D72214"/>
    <w:rsid w:val="00D75D71"/>
    <w:rsid w:val="00D764D4"/>
    <w:rsid w:val="00D80ACB"/>
    <w:rsid w:val="00D81507"/>
    <w:rsid w:val="00D855BC"/>
    <w:rsid w:val="00D86238"/>
    <w:rsid w:val="00D8751C"/>
    <w:rsid w:val="00D87F72"/>
    <w:rsid w:val="00D900C5"/>
    <w:rsid w:val="00D90870"/>
    <w:rsid w:val="00D91C5E"/>
    <w:rsid w:val="00D92A79"/>
    <w:rsid w:val="00D94D13"/>
    <w:rsid w:val="00D955EE"/>
    <w:rsid w:val="00D95E55"/>
    <w:rsid w:val="00DA0A19"/>
    <w:rsid w:val="00DA0E69"/>
    <w:rsid w:val="00DA134F"/>
    <w:rsid w:val="00DA285E"/>
    <w:rsid w:val="00DA38B8"/>
    <w:rsid w:val="00DA6398"/>
    <w:rsid w:val="00DA7426"/>
    <w:rsid w:val="00DB28FC"/>
    <w:rsid w:val="00DB2B2D"/>
    <w:rsid w:val="00DB3349"/>
    <w:rsid w:val="00DB4257"/>
    <w:rsid w:val="00DB48E5"/>
    <w:rsid w:val="00DB5BBE"/>
    <w:rsid w:val="00DB7A9B"/>
    <w:rsid w:val="00DC27B1"/>
    <w:rsid w:val="00DC2B6E"/>
    <w:rsid w:val="00DC6A28"/>
    <w:rsid w:val="00DC6E13"/>
    <w:rsid w:val="00DD2B41"/>
    <w:rsid w:val="00DD37F4"/>
    <w:rsid w:val="00DD5103"/>
    <w:rsid w:val="00DD5C76"/>
    <w:rsid w:val="00DE066E"/>
    <w:rsid w:val="00DE08CA"/>
    <w:rsid w:val="00DE1883"/>
    <w:rsid w:val="00DE19FD"/>
    <w:rsid w:val="00DE232F"/>
    <w:rsid w:val="00DE701B"/>
    <w:rsid w:val="00DF0D7D"/>
    <w:rsid w:val="00DF0F00"/>
    <w:rsid w:val="00DF2309"/>
    <w:rsid w:val="00DF44BC"/>
    <w:rsid w:val="00DF6027"/>
    <w:rsid w:val="00E000A4"/>
    <w:rsid w:val="00E01054"/>
    <w:rsid w:val="00E014EF"/>
    <w:rsid w:val="00E03534"/>
    <w:rsid w:val="00E035E2"/>
    <w:rsid w:val="00E04B7C"/>
    <w:rsid w:val="00E0509B"/>
    <w:rsid w:val="00E05FE1"/>
    <w:rsid w:val="00E10798"/>
    <w:rsid w:val="00E107A0"/>
    <w:rsid w:val="00E155B3"/>
    <w:rsid w:val="00E1609E"/>
    <w:rsid w:val="00E16829"/>
    <w:rsid w:val="00E23949"/>
    <w:rsid w:val="00E24EFB"/>
    <w:rsid w:val="00E27AB0"/>
    <w:rsid w:val="00E32208"/>
    <w:rsid w:val="00E34E81"/>
    <w:rsid w:val="00E3649B"/>
    <w:rsid w:val="00E36727"/>
    <w:rsid w:val="00E36D36"/>
    <w:rsid w:val="00E36E5F"/>
    <w:rsid w:val="00E400ED"/>
    <w:rsid w:val="00E412AF"/>
    <w:rsid w:val="00E41C17"/>
    <w:rsid w:val="00E427AD"/>
    <w:rsid w:val="00E4429B"/>
    <w:rsid w:val="00E445D1"/>
    <w:rsid w:val="00E44ADE"/>
    <w:rsid w:val="00E46AFC"/>
    <w:rsid w:val="00E504B0"/>
    <w:rsid w:val="00E51656"/>
    <w:rsid w:val="00E51D15"/>
    <w:rsid w:val="00E52B7C"/>
    <w:rsid w:val="00E52CE1"/>
    <w:rsid w:val="00E57DF0"/>
    <w:rsid w:val="00E607D9"/>
    <w:rsid w:val="00E60AB9"/>
    <w:rsid w:val="00E60CB7"/>
    <w:rsid w:val="00E617B4"/>
    <w:rsid w:val="00E64018"/>
    <w:rsid w:val="00E64F2E"/>
    <w:rsid w:val="00E65F7E"/>
    <w:rsid w:val="00E669D6"/>
    <w:rsid w:val="00E673DE"/>
    <w:rsid w:val="00E709C6"/>
    <w:rsid w:val="00E74D27"/>
    <w:rsid w:val="00E77A16"/>
    <w:rsid w:val="00E82499"/>
    <w:rsid w:val="00E853B6"/>
    <w:rsid w:val="00E869D7"/>
    <w:rsid w:val="00E917EA"/>
    <w:rsid w:val="00E92855"/>
    <w:rsid w:val="00E93FC9"/>
    <w:rsid w:val="00E93FD1"/>
    <w:rsid w:val="00E9498A"/>
    <w:rsid w:val="00EA6EAF"/>
    <w:rsid w:val="00EA71F3"/>
    <w:rsid w:val="00EA7883"/>
    <w:rsid w:val="00EB00FB"/>
    <w:rsid w:val="00EB1F6F"/>
    <w:rsid w:val="00EB22E8"/>
    <w:rsid w:val="00EB3501"/>
    <w:rsid w:val="00EB4A37"/>
    <w:rsid w:val="00EB4BB0"/>
    <w:rsid w:val="00EC362A"/>
    <w:rsid w:val="00EC71C0"/>
    <w:rsid w:val="00EC7EAA"/>
    <w:rsid w:val="00ED0E15"/>
    <w:rsid w:val="00ED3A91"/>
    <w:rsid w:val="00ED5770"/>
    <w:rsid w:val="00ED6538"/>
    <w:rsid w:val="00EE4919"/>
    <w:rsid w:val="00EE66BD"/>
    <w:rsid w:val="00EE6B04"/>
    <w:rsid w:val="00EE7A26"/>
    <w:rsid w:val="00EE7CF0"/>
    <w:rsid w:val="00EF1BB8"/>
    <w:rsid w:val="00EF212B"/>
    <w:rsid w:val="00EF4A3D"/>
    <w:rsid w:val="00EF5032"/>
    <w:rsid w:val="00EF50E0"/>
    <w:rsid w:val="00EF5712"/>
    <w:rsid w:val="00EF6796"/>
    <w:rsid w:val="00F01391"/>
    <w:rsid w:val="00F0589C"/>
    <w:rsid w:val="00F173B3"/>
    <w:rsid w:val="00F209CA"/>
    <w:rsid w:val="00F20D53"/>
    <w:rsid w:val="00F2172C"/>
    <w:rsid w:val="00F27E39"/>
    <w:rsid w:val="00F30492"/>
    <w:rsid w:val="00F3182A"/>
    <w:rsid w:val="00F319E1"/>
    <w:rsid w:val="00F32302"/>
    <w:rsid w:val="00F32597"/>
    <w:rsid w:val="00F333AC"/>
    <w:rsid w:val="00F35030"/>
    <w:rsid w:val="00F36D4A"/>
    <w:rsid w:val="00F3777F"/>
    <w:rsid w:val="00F40EBF"/>
    <w:rsid w:val="00F43010"/>
    <w:rsid w:val="00F44565"/>
    <w:rsid w:val="00F45262"/>
    <w:rsid w:val="00F453A5"/>
    <w:rsid w:val="00F45643"/>
    <w:rsid w:val="00F47FF7"/>
    <w:rsid w:val="00F506F4"/>
    <w:rsid w:val="00F50E08"/>
    <w:rsid w:val="00F515BB"/>
    <w:rsid w:val="00F51C68"/>
    <w:rsid w:val="00F55027"/>
    <w:rsid w:val="00F553E0"/>
    <w:rsid w:val="00F5682B"/>
    <w:rsid w:val="00F56AFC"/>
    <w:rsid w:val="00F6126E"/>
    <w:rsid w:val="00F62701"/>
    <w:rsid w:val="00F64D22"/>
    <w:rsid w:val="00F65AB0"/>
    <w:rsid w:val="00F7167E"/>
    <w:rsid w:val="00F71D91"/>
    <w:rsid w:val="00F71F44"/>
    <w:rsid w:val="00F8024C"/>
    <w:rsid w:val="00F81529"/>
    <w:rsid w:val="00F81A96"/>
    <w:rsid w:val="00F82F9A"/>
    <w:rsid w:val="00F845AB"/>
    <w:rsid w:val="00F84969"/>
    <w:rsid w:val="00F87702"/>
    <w:rsid w:val="00F879A6"/>
    <w:rsid w:val="00F90BB6"/>
    <w:rsid w:val="00F922CE"/>
    <w:rsid w:val="00F92538"/>
    <w:rsid w:val="00F9511A"/>
    <w:rsid w:val="00FB23E7"/>
    <w:rsid w:val="00FB561E"/>
    <w:rsid w:val="00FB5647"/>
    <w:rsid w:val="00FB5E4C"/>
    <w:rsid w:val="00FC0AD4"/>
    <w:rsid w:val="00FC26CE"/>
    <w:rsid w:val="00FC27BD"/>
    <w:rsid w:val="00FC2F32"/>
    <w:rsid w:val="00FC53E6"/>
    <w:rsid w:val="00FD0235"/>
    <w:rsid w:val="00FD19B4"/>
    <w:rsid w:val="00FD3079"/>
    <w:rsid w:val="00FD5F35"/>
    <w:rsid w:val="00FD5F90"/>
    <w:rsid w:val="00FD6DFB"/>
    <w:rsid w:val="00FE19D4"/>
    <w:rsid w:val="00FE1CDE"/>
    <w:rsid w:val="00FE3E04"/>
    <w:rsid w:val="00FE4AE1"/>
    <w:rsid w:val="00FE58BB"/>
    <w:rsid w:val="00FF0E47"/>
    <w:rsid w:val="00FF180D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F515BB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45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845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845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3188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920"/>
    <w:pPr>
      <w:ind w:left="708"/>
    </w:pPr>
  </w:style>
  <w:style w:type="paragraph" w:styleId="Tekstprzypisudolnego">
    <w:name w:val="footnote text"/>
    <w:aliases w:val="Note de bas de page Car Car"/>
    <w:basedOn w:val="Normalny"/>
    <w:link w:val="TekstprzypisudolnegoZnak"/>
    <w:semiHidden/>
    <w:unhideWhenUsed/>
    <w:rsid w:val="00C13920"/>
    <w:rPr>
      <w:sz w:val="20"/>
      <w:szCs w:val="20"/>
    </w:rPr>
  </w:style>
  <w:style w:type="character" w:customStyle="1" w:styleId="TekstprzypisudolnegoZnak">
    <w:name w:val="Tekst przypisu dolnego Znak"/>
    <w:aliases w:val="Note de bas de page Car Car Znak"/>
    <w:link w:val="Tekstprzypisudolnego"/>
    <w:rsid w:val="00C1392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1392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10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5510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5510C"/>
    <w:rPr>
      <w:vertAlign w:val="superscript"/>
    </w:rPr>
  </w:style>
  <w:style w:type="character" w:styleId="Hipercze">
    <w:name w:val="Hyperlink"/>
    <w:uiPriority w:val="99"/>
    <w:unhideWhenUsed/>
    <w:rsid w:val="00F8770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85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85D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5D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5D24"/>
    <w:rPr>
      <w:sz w:val="22"/>
      <w:szCs w:val="22"/>
      <w:lang w:eastAsia="en-US"/>
    </w:rPr>
  </w:style>
  <w:style w:type="character" w:styleId="Wyrnienieintensywne">
    <w:name w:val="Intense Emphasis"/>
    <w:uiPriority w:val="21"/>
    <w:qFormat/>
    <w:rsid w:val="00284590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284590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28459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284590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45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284590"/>
    <w:rPr>
      <w:b/>
      <w:bCs/>
      <w:i/>
      <w:iCs/>
      <w:color w:val="4F81BD"/>
      <w:sz w:val="22"/>
      <w:szCs w:val="22"/>
      <w:lang w:eastAsia="en-US"/>
    </w:rPr>
  </w:style>
  <w:style w:type="character" w:styleId="Odwoanieintensywne">
    <w:name w:val="Intense Reference"/>
    <w:uiPriority w:val="32"/>
    <w:qFormat/>
    <w:rsid w:val="00284590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uiPriority w:val="31"/>
    <w:qFormat/>
    <w:rsid w:val="00284590"/>
    <w:rPr>
      <w:smallCaps/>
      <w:color w:val="C0504D"/>
      <w:u w:val="single"/>
    </w:rPr>
  </w:style>
  <w:style w:type="paragraph" w:styleId="Bezodstpw">
    <w:name w:val="No Spacing"/>
    <w:uiPriority w:val="1"/>
    <w:qFormat/>
    <w:rsid w:val="00284590"/>
    <w:pPr>
      <w:spacing w:line="360" w:lineRule="auto"/>
      <w:jc w:val="both"/>
    </w:pPr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2845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2845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28459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284590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284590"/>
    <w:pPr>
      <w:spacing w:after="100"/>
      <w:ind w:left="22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84590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96BF9"/>
    <w:pPr>
      <w:tabs>
        <w:tab w:val="right" w:leader="dot" w:pos="9062"/>
      </w:tabs>
      <w:spacing w:after="100"/>
      <w:ind w:left="440"/>
    </w:pPr>
    <w:rPr>
      <w:rFonts w:eastAsia="Times New Roman"/>
      <w:bCs/>
      <w:i/>
      <w:iCs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5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459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nhideWhenUsed/>
    <w:rsid w:val="00A5369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369C"/>
    <w:rPr>
      <w:sz w:val="20"/>
      <w:szCs w:val="20"/>
    </w:rPr>
  </w:style>
  <w:style w:type="character" w:customStyle="1" w:styleId="TekstkomentarzaZnak">
    <w:name w:val="Tekst komentarza Znak"/>
    <w:link w:val="Tekstkomentarza"/>
    <w:rsid w:val="00A536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6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369C"/>
    <w:rPr>
      <w:b/>
      <w:bCs/>
      <w:lang w:eastAsia="en-US"/>
    </w:rPr>
  </w:style>
  <w:style w:type="paragraph" w:customStyle="1" w:styleId="tresc">
    <w:name w:val="tresc"/>
    <w:basedOn w:val="Normalny"/>
    <w:rsid w:val="00051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83188"/>
    <w:rPr>
      <w:rFonts w:eastAsia="Times New Roman"/>
      <w:b/>
      <w:bCs/>
      <w:sz w:val="28"/>
      <w:szCs w:val="28"/>
      <w:lang w:eastAsia="en-US"/>
    </w:rPr>
  </w:style>
  <w:style w:type="paragraph" w:customStyle="1" w:styleId="normalnyzwciciem">
    <w:name w:val="normalny z wcięciem"/>
    <w:basedOn w:val="Normalny"/>
    <w:link w:val="normalnyzwciciemZnak"/>
    <w:qFormat/>
    <w:rsid w:val="00783188"/>
    <w:pPr>
      <w:spacing w:after="12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normalnyzwciciemZnak">
    <w:name w:val="normalny z wcięciem Znak"/>
    <w:link w:val="normalnyzwciciem"/>
    <w:rsid w:val="00783188"/>
    <w:rPr>
      <w:rFonts w:ascii="Times New Roman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783188"/>
    <w:pPr>
      <w:spacing w:after="0" w:line="240" w:lineRule="auto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Znak">
    <w:name w:val="Tekst podstawowy Znak"/>
    <w:link w:val="Tekstpodstawowy"/>
    <w:rsid w:val="00783188"/>
    <w:rPr>
      <w:rFonts w:ascii="Times New Roman" w:eastAsia="Times New Roman" w:hAnsi="Times New Roman"/>
      <w:i/>
      <w:sz w:val="24"/>
    </w:rPr>
  </w:style>
  <w:style w:type="paragraph" w:styleId="NormalnyWeb">
    <w:name w:val="Normal (Web)"/>
    <w:basedOn w:val="Normalny"/>
    <w:uiPriority w:val="99"/>
    <w:unhideWhenUsed/>
    <w:rsid w:val="00D41C40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Body">
    <w:name w:val="Body"/>
    <w:rsid w:val="002F2F7D"/>
    <w:rPr>
      <w:rFonts w:ascii="Helvetica" w:eastAsia="ヒラギノ角ゴ Pro W3" w:hAnsi="Helvetica"/>
      <w:color w:val="000000"/>
      <w:sz w:val="24"/>
    </w:rPr>
  </w:style>
  <w:style w:type="table" w:styleId="Tabela-Siatka">
    <w:name w:val="Table Grid"/>
    <w:basedOn w:val="Standardowy"/>
    <w:uiPriority w:val="59"/>
    <w:rsid w:val="00592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AF477A"/>
    <w:rPr>
      <w:rFonts w:ascii="Book Antiqua" w:hAnsi="Book Antiqua" w:cs="Book Antiqua"/>
      <w:sz w:val="16"/>
      <w:szCs w:val="16"/>
    </w:rPr>
  </w:style>
  <w:style w:type="paragraph" w:customStyle="1" w:styleId="Style6">
    <w:name w:val="Style6"/>
    <w:basedOn w:val="Normalny"/>
    <w:uiPriority w:val="99"/>
    <w:rsid w:val="00AF477A"/>
    <w:pPr>
      <w:widowControl w:val="0"/>
      <w:autoSpaceDE w:val="0"/>
      <w:autoSpaceDN w:val="0"/>
      <w:adjustRightInd w:val="0"/>
      <w:spacing w:after="0" w:line="213" w:lineRule="exact"/>
    </w:pPr>
    <w:rPr>
      <w:rFonts w:ascii="Book Antiqua" w:eastAsia="Times New Roman" w:hAnsi="Book Antiqua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57F5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F515BB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45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845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845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3188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920"/>
    <w:pPr>
      <w:ind w:left="708"/>
    </w:pPr>
  </w:style>
  <w:style w:type="paragraph" w:styleId="Tekstprzypisudolnego">
    <w:name w:val="footnote text"/>
    <w:aliases w:val="Note de bas de page Car Car"/>
    <w:basedOn w:val="Normalny"/>
    <w:link w:val="TekstprzypisudolnegoZnak"/>
    <w:semiHidden/>
    <w:unhideWhenUsed/>
    <w:rsid w:val="00C13920"/>
    <w:rPr>
      <w:sz w:val="20"/>
      <w:szCs w:val="20"/>
    </w:rPr>
  </w:style>
  <w:style w:type="character" w:customStyle="1" w:styleId="TekstprzypisudolnegoZnak">
    <w:name w:val="Tekst przypisu dolnego Znak"/>
    <w:aliases w:val="Note de bas de page Car Car Znak"/>
    <w:link w:val="Tekstprzypisudolnego"/>
    <w:rsid w:val="00C1392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1392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10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5510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5510C"/>
    <w:rPr>
      <w:vertAlign w:val="superscript"/>
    </w:rPr>
  </w:style>
  <w:style w:type="character" w:styleId="Hipercze">
    <w:name w:val="Hyperlink"/>
    <w:uiPriority w:val="99"/>
    <w:unhideWhenUsed/>
    <w:rsid w:val="00F8770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85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85D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5D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5D24"/>
    <w:rPr>
      <w:sz w:val="22"/>
      <w:szCs w:val="22"/>
      <w:lang w:eastAsia="en-US"/>
    </w:rPr>
  </w:style>
  <w:style w:type="character" w:styleId="Wyrnienieintensywne">
    <w:name w:val="Intense Emphasis"/>
    <w:uiPriority w:val="21"/>
    <w:qFormat/>
    <w:rsid w:val="00284590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284590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28459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284590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45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284590"/>
    <w:rPr>
      <w:b/>
      <w:bCs/>
      <w:i/>
      <w:iCs/>
      <w:color w:val="4F81BD"/>
      <w:sz w:val="22"/>
      <w:szCs w:val="22"/>
      <w:lang w:eastAsia="en-US"/>
    </w:rPr>
  </w:style>
  <w:style w:type="character" w:styleId="Odwoanieintensywne">
    <w:name w:val="Intense Reference"/>
    <w:uiPriority w:val="32"/>
    <w:qFormat/>
    <w:rsid w:val="00284590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uiPriority w:val="31"/>
    <w:qFormat/>
    <w:rsid w:val="00284590"/>
    <w:rPr>
      <w:smallCaps/>
      <w:color w:val="C0504D"/>
      <w:u w:val="single"/>
    </w:rPr>
  </w:style>
  <w:style w:type="paragraph" w:styleId="Bezodstpw">
    <w:name w:val="No Spacing"/>
    <w:uiPriority w:val="1"/>
    <w:qFormat/>
    <w:rsid w:val="00284590"/>
    <w:pPr>
      <w:spacing w:line="360" w:lineRule="auto"/>
      <w:jc w:val="both"/>
    </w:pPr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2845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2845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28459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284590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284590"/>
    <w:pPr>
      <w:spacing w:after="100"/>
      <w:ind w:left="22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84590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96BF9"/>
    <w:pPr>
      <w:tabs>
        <w:tab w:val="right" w:leader="dot" w:pos="9062"/>
      </w:tabs>
      <w:spacing w:after="100"/>
      <w:ind w:left="440"/>
    </w:pPr>
    <w:rPr>
      <w:rFonts w:eastAsia="Times New Roman"/>
      <w:bCs/>
      <w:i/>
      <w:iCs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5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459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nhideWhenUsed/>
    <w:rsid w:val="00A5369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369C"/>
    <w:rPr>
      <w:sz w:val="20"/>
      <w:szCs w:val="20"/>
    </w:rPr>
  </w:style>
  <w:style w:type="character" w:customStyle="1" w:styleId="TekstkomentarzaZnak">
    <w:name w:val="Tekst komentarza Znak"/>
    <w:link w:val="Tekstkomentarza"/>
    <w:rsid w:val="00A536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6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369C"/>
    <w:rPr>
      <w:b/>
      <w:bCs/>
      <w:lang w:eastAsia="en-US"/>
    </w:rPr>
  </w:style>
  <w:style w:type="paragraph" w:customStyle="1" w:styleId="tresc">
    <w:name w:val="tresc"/>
    <w:basedOn w:val="Normalny"/>
    <w:rsid w:val="00051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83188"/>
    <w:rPr>
      <w:rFonts w:eastAsia="Times New Roman"/>
      <w:b/>
      <w:bCs/>
      <w:sz w:val="28"/>
      <w:szCs w:val="28"/>
      <w:lang w:eastAsia="en-US"/>
    </w:rPr>
  </w:style>
  <w:style w:type="paragraph" w:customStyle="1" w:styleId="normalnyzwciciem">
    <w:name w:val="normalny z wcięciem"/>
    <w:basedOn w:val="Normalny"/>
    <w:link w:val="normalnyzwciciemZnak"/>
    <w:qFormat/>
    <w:rsid w:val="00783188"/>
    <w:pPr>
      <w:spacing w:after="12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normalnyzwciciemZnak">
    <w:name w:val="normalny z wcięciem Znak"/>
    <w:link w:val="normalnyzwciciem"/>
    <w:rsid w:val="00783188"/>
    <w:rPr>
      <w:rFonts w:ascii="Times New Roman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783188"/>
    <w:pPr>
      <w:spacing w:after="0" w:line="240" w:lineRule="auto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Znak">
    <w:name w:val="Tekst podstawowy Znak"/>
    <w:link w:val="Tekstpodstawowy"/>
    <w:rsid w:val="00783188"/>
    <w:rPr>
      <w:rFonts w:ascii="Times New Roman" w:eastAsia="Times New Roman" w:hAnsi="Times New Roman"/>
      <w:i/>
      <w:sz w:val="24"/>
    </w:rPr>
  </w:style>
  <w:style w:type="paragraph" w:styleId="NormalnyWeb">
    <w:name w:val="Normal (Web)"/>
    <w:basedOn w:val="Normalny"/>
    <w:uiPriority w:val="99"/>
    <w:unhideWhenUsed/>
    <w:rsid w:val="00D41C40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Body">
    <w:name w:val="Body"/>
    <w:rsid w:val="002F2F7D"/>
    <w:rPr>
      <w:rFonts w:ascii="Helvetica" w:eastAsia="ヒラギノ角ゴ Pro W3" w:hAnsi="Helvetica"/>
      <w:color w:val="000000"/>
      <w:sz w:val="24"/>
    </w:rPr>
  </w:style>
  <w:style w:type="table" w:styleId="Tabela-Siatka">
    <w:name w:val="Table Grid"/>
    <w:basedOn w:val="Standardowy"/>
    <w:uiPriority w:val="59"/>
    <w:rsid w:val="00592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AF477A"/>
    <w:rPr>
      <w:rFonts w:ascii="Book Antiqua" w:hAnsi="Book Antiqua" w:cs="Book Antiqua"/>
      <w:sz w:val="16"/>
      <w:szCs w:val="16"/>
    </w:rPr>
  </w:style>
  <w:style w:type="paragraph" w:customStyle="1" w:styleId="Style6">
    <w:name w:val="Style6"/>
    <w:basedOn w:val="Normalny"/>
    <w:uiPriority w:val="99"/>
    <w:rsid w:val="00AF477A"/>
    <w:pPr>
      <w:widowControl w:val="0"/>
      <w:autoSpaceDE w:val="0"/>
      <w:autoSpaceDN w:val="0"/>
      <w:adjustRightInd w:val="0"/>
      <w:spacing w:after="0" w:line="213" w:lineRule="exact"/>
    </w:pPr>
    <w:rPr>
      <w:rFonts w:ascii="Book Antiqua" w:eastAsia="Times New Roman" w:hAnsi="Book Antiqua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57F5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67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0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1267">
              <w:marLeft w:val="0"/>
              <w:marRight w:val="0"/>
              <w:marTop w:val="10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1747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3901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730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8192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4">
                  <w:marLeft w:val="27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2497">
              <w:marLeft w:val="0"/>
              <w:marRight w:val="0"/>
              <w:marTop w:val="10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10692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7927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51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5314-A71D-47A1-9C8A-EBAAF292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4460</Words>
  <Characters>26763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mdydo</dc:creator>
  <cp:lastModifiedBy>mdydo</cp:lastModifiedBy>
  <cp:revision>2</cp:revision>
  <cp:lastPrinted>2013-05-29T08:58:00Z</cp:lastPrinted>
  <dcterms:created xsi:type="dcterms:W3CDTF">2013-09-27T13:49:00Z</dcterms:created>
  <dcterms:modified xsi:type="dcterms:W3CDTF">2013-09-27T13:49:00Z</dcterms:modified>
</cp:coreProperties>
</file>