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21" w:rsidRPr="005B212C" w:rsidRDefault="00667F21" w:rsidP="005B212C">
      <w:pPr>
        <w:spacing w:line="360" w:lineRule="auto"/>
        <w:jc w:val="center"/>
        <w:rPr>
          <w:b/>
          <w:bCs/>
        </w:rPr>
      </w:pPr>
      <w:r w:rsidRPr="005B212C">
        <w:rPr>
          <w:b/>
          <w:bCs/>
        </w:rPr>
        <w:t>UZASADNIENIE</w:t>
      </w:r>
    </w:p>
    <w:p w:rsidR="00667F21" w:rsidRPr="005B212C" w:rsidRDefault="00667F21" w:rsidP="005B212C">
      <w:pPr>
        <w:spacing w:line="360" w:lineRule="auto"/>
        <w:jc w:val="center"/>
        <w:rPr>
          <w:b/>
          <w:bCs/>
        </w:rPr>
      </w:pPr>
    </w:p>
    <w:p w:rsidR="00841FA5" w:rsidRPr="005B212C" w:rsidRDefault="00F117B1" w:rsidP="005B212C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5B212C">
        <w:rPr>
          <w:b/>
        </w:rPr>
        <w:t>Wyjaśnienie potrzeby i celu wydania aktu normatywnego</w:t>
      </w:r>
    </w:p>
    <w:p w:rsidR="00F117B1" w:rsidRPr="005B212C" w:rsidRDefault="00F117B1" w:rsidP="005B212C">
      <w:pPr>
        <w:spacing w:line="360" w:lineRule="auto"/>
        <w:jc w:val="both"/>
        <w:rPr>
          <w:b/>
        </w:rPr>
      </w:pPr>
    </w:p>
    <w:p w:rsidR="0064225A" w:rsidRPr="005B212C" w:rsidRDefault="00F117B1" w:rsidP="005B212C">
      <w:pPr>
        <w:pStyle w:val="ZARTzmartartykuempunktem"/>
        <w:ind w:left="0" w:firstLine="708"/>
        <w:rPr>
          <w:rFonts w:ascii="Times New Roman" w:hAnsi="Times New Roman" w:cs="Times New Roman"/>
          <w:szCs w:val="24"/>
        </w:rPr>
      </w:pPr>
      <w:r w:rsidRPr="005B212C">
        <w:rPr>
          <w:rFonts w:ascii="Times New Roman" w:hAnsi="Times New Roman" w:cs="Times New Roman"/>
          <w:szCs w:val="24"/>
        </w:rPr>
        <w:t xml:space="preserve">Wydanie </w:t>
      </w:r>
      <w:r w:rsidR="001B6E0F" w:rsidRPr="005B212C">
        <w:rPr>
          <w:rFonts w:ascii="Times New Roman" w:hAnsi="Times New Roman" w:cs="Times New Roman"/>
          <w:szCs w:val="24"/>
        </w:rPr>
        <w:t xml:space="preserve">projektowanego </w:t>
      </w:r>
      <w:r w:rsidRPr="005B212C">
        <w:rPr>
          <w:rFonts w:ascii="Times New Roman" w:hAnsi="Times New Roman" w:cs="Times New Roman"/>
          <w:szCs w:val="24"/>
        </w:rPr>
        <w:t xml:space="preserve">rozporządzenia stanowi wykonanie upoważnienia zawartego </w:t>
      </w:r>
      <w:r w:rsidR="00DF4AD5" w:rsidRPr="005B212C">
        <w:rPr>
          <w:rFonts w:ascii="Times New Roman" w:hAnsi="Times New Roman" w:cs="Times New Roman"/>
          <w:szCs w:val="24"/>
        </w:rPr>
        <w:t xml:space="preserve">w art. </w:t>
      </w:r>
      <w:r w:rsidR="008C49C5" w:rsidRPr="005B212C">
        <w:rPr>
          <w:rFonts w:ascii="Times New Roman" w:hAnsi="Times New Roman" w:cs="Times New Roman"/>
          <w:szCs w:val="24"/>
        </w:rPr>
        <w:t>35</w:t>
      </w:r>
      <w:r w:rsidR="008C49C5" w:rsidRPr="005B212C">
        <w:rPr>
          <w:rFonts w:ascii="Times New Roman" w:hAnsi="Times New Roman" w:cs="Times New Roman"/>
          <w:szCs w:val="24"/>
          <w:vertAlign w:val="superscript"/>
        </w:rPr>
        <w:t>4</w:t>
      </w:r>
      <w:r w:rsidR="008C49C5" w:rsidRPr="005B212C">
        <w:rPr>
          <w:rFonts w:ascii="Times New Roman" w:hAnsi="Times New Roman" w:cs="Times New Roman"/>
          <w:szCs w:val="24"/>
        </w:rPr>
        <w:t xml:space="preserve"> </w:t>
      </w:r>
      <w:r w:rsidRPr="005B212C">
        <w:rPr>
          <w:rFonts w:ascii="Times New Roman" w:hAnsi="Times New Roman" w:cs="Times New Roman"/>
          <w:szCs w:val="24"/>
        </w:rPr>
        <w:t xml:space="preserve">ustawy o prawie autorskim i prawach pokrewnych (Dz. U. z 2006 r. </w:t>
      </w:r>
      <w:r w:rsidR="005B212C">
        <w:rPr>
          <w:rFonts w:ascii="Times New Roman" w:hAnsi="Times New Roman" w:cs="Times New Roman"/>
          <w:szCs w:val="24"/>
        </w:rPr>
        <w:br/>
      </w:r>
      <w:r w:rsidR="009629CC">
        <w:rPr>
          <w:rFonts w:ascii="Times New Roman" w:hAnsi="Times New Roman" w:cs="Times New Roman"/>
          <w:szCs w:val="24"/>
        </w:rPr>
        <w:t>N</w:t>
      </w:r>
      <w:r w:rsidRPr="005B212C">
        <w:rPr>
          <w:rFonts w:ascii="Times New Roman" w:hAnsi="Times New Roman" w:cs="Times New Roman"/>
          <w:szCs w:val="24"/>
        </w:rPr>
        <w:t>r 90, poz. 6</w:t>
      </w:r>
      <w:r w:rsidR="009629CC">
        <w:rPr>
          <w:rFonts w:ascii="Times New Roman" w:hAnsi="Times New Roman" w:cs="Times New Roman"/>
          <w:szCs w:val="24"/>
        </w:rPr>
        <w:t>3</w:t>
      </w:r>
      <w:r w:rsidRPr="005B212C">
        <w:rPr>
          <w:rFonts w:ascii="Times New Roman" w:hAnsi="Times New Roman" w:cs="Times New Roman"/>
          <w:szCs w:val="24"/>
        </w:rPr>
        <w:t xml:space="preserve">1, z </w:t>
      </w:r>
      <w:proofErr w:type="spellStart"/>
      <w:r w:rsidRPr="005B212C">
        <w:rPr>
          <w:rFonts w:ascii="Times New Roman" w:hAnsi="Times New Roman" w:cs="Times New Roman"/>
          <w:szCs w:val="24"/>
        </w:rPr>
        <w:t>późn</w:t>
      </w:r>
      <w:proofErr w:type="spellEnd"/>
      <w:r w:rsidRPr="005B212C">
        <w:rPr>
          <w:rFonts w:ascii="Times New Roman" w:hAnsi="Times New Roman" w:cs="Times New Roman"/>
          <w:szCs w:val="24"/>
        </w:rPr>
        <w:t>. zm.</w:t>
      </w:r>
      <w:r w:rsidR="007D2C91">
        <w:rPr>
          <w:rFonts w:ascii="Times New Roman" w:hAnsi="Times New Roman" w:cs="Times New Roman"/>
          <w:szCs w:val="24"/>
        </w:rPr>
        <w:t>)</w:t>
      </w:r>
      <w:r w:rsidR="00C91DFD" w:rsidRPr="005B212C">
        <w:rPr>
          <w:rFonts w:ascii="Times New Roman" w:hAnsi="Times New Roman" w:cs="Times New Roman"/>
          <w:szCs w:val="24"/>
        </w:rPr>
        <w:t>, dalej „pr. aut.”</w:t>
      </w:r>
      <w:r w:rsidRPr="005B212C">
        <w:rPr>
          <w:rFonts w:ascii="Times New Roman" w:hAnsi="Times New Roman" w:cs="Times New Roman"/>
          <w:szCs w:val="24"/>
        </w:rPr>
        <w:t xml:space="preserve">, zgodnie z którym minister właściwy do spraw kultury i ochrony dziedzictwa narodowego obowiązany jest </w:t>
      </w:r>
      <w:r w:rsidR="005B212C">
        <w:rPr>
          <w:rFonts w:ascii="Times New Roman" w:hAnsi="Times New Roman" w:cs="Times New Roman"/>
          <w:szCs w:val="24"/>
        </w:rPr>
        <w:t>określić</w:t>
      </w:r>
      <w:r w:rsidRPr="005B212C">
        <w:rPr>
          <w:rFonts w:ascii="Times New Roman" w:hAnsi="Times New Roman" w:cs="Times New Roman"/>
          <w:szCs w:val="24"/>
        </w:rPr>
        <w:t xml:space="preserve"> w drodze rozporządzenia</w:t>
      </w:r>
      <w:r w:rsidR="00F23C64" w:rsidRPr="005B212C">
        <w:rPr>
          <w:rFonts w:ascii="Times New Roman" w:hAnsi="Times New Roman" w:cs="Times New Roman"/>
          <w:szCs w:val="24"/>
        </w:rPr>
        <w:t>:</w:t>
      </w:r>
    </w:p>
    <w:p w:rsidR="002B54C9" w:rsidRPr="00257D9E" w:rsidRDefault="008C49C5" w:rsidP="002B54C9">
      <w:pPr>
        <w:pStyle w:val="PKTpunkt"/>
      </w:pPr>
      <w:r w:rsidRPr="005B212C">
        <w:rPr>
          <w:rFonts w:ascii="Times New Roman" w:hAnsi="Times New Roman" w:cs="Times New Roman"/>
          <w:szCs w:val="24"/>
        </w:rPr>
        <w:t>1)</w:t>
      </w:r>
      <w:r w:rsidRPr="005B212C">
        <w:rPr>
          <w:rFonts w:ascii="Times New Roman" w:hAnsi="Times New Roman" w:cs="Times New Roman"/>
          <w:szCs w:val="24"/>
        </w:rPr>
        <w:tab/>
      </w:r>
      <w:r w:rsidR="002B54C9" w:rsidRPr="00683188">
        <w:t>procedurę podziału i wypłaty wynagrodzenia za użyczanie</w:t>
      </w:r>
      <w:r w:rsidR="00C04059">
        <w:t>,</w:t>
      </w:r>
      <w:r w:rsidR="002B54C9" w:rsidRPr="00683188">
        <w:t xml:space="preserve"> mając na uwadze </w:t>
      </w:r>
      <w:r w:rsidR="002B54C9">
        <w:t xml:space="preserve">liczbę </w:t>
      </w:r>
      <w:r w:rsidR="00C04059">
        <w:t>u</w:t>
      </w:r>
      <w:r w:rsidR="00C04059">
        <w:t xml:space="preserve">życzeń </w:t>
      </w:r>
      <w:r w:rsidR="00C04059">
        <w:t xml:space="preserve">egzemplarzy </w:t>
      </w:r>
      <w:r w:rsidR="002B54C9" w:rsidRPr="00683188">
        <w:t>utworów pozostających w zbiorach bibliotek publicznych</w:t>
      </w:r>
      <w:r w:rsidR="002B54C9">
        <w:t xml:space="preserve"> oraz rodzaje kosztów, o których mowa </w:t>
      </w:r>
      <w:r w:rsidR="002B54C9" w:rsidRPr="00CD5CBF">
        <w:t>w art. 35</w:t>
      </w:r>
      <w:r w:rsidR="002B54C9">
        <w:rPr>
          <w:rStyle w:val="IGindeksgrny"/>
        </w:rPr>
        <w:t>1</w:t>
      </w:r>
      <w:r w:rsidR="002B54C9" w:rsidRPr="00CD5CBF">
        <w:t xml:space="preserve"> ust. </w:t>
      </w:r>
      <w:r w:rsidR="00C04059">
        <w:t>9</w:t>
      </w:r>
      <w:r w:rsidR="002B54C9">
        <w:t xml:space="preserve">, </w:t>
      </w:r>
      <w:r w:rsidR="00C04059">
        <w:t>a także</w:t>
      </w:r>
      <w:r w:rsidR="002B54C9">
        <w:t xml:space="preserve"> konieczność zapewnienia, aby koszty te były uzasadnione i udokumentowane oraz dokonywane w sposób efektywny i przejrzysty</w:t>
      </w:r>
      <w:r w:rsidR="002B54C9" w:rsidRPr="00683188">
        <w:t>;</w:t>
      </w:r>
      <w:r w:rsidR="002B54C9">
        <w:t xml:space="preserve"> </w:t>
      </w:r>
    </w:p>
    <w:p w:rsidR="002B54C9" w:rsidRPr="00BE59F4" w:rsidRDefault="002B54C9" w:rsidP="002B54C9">
      <w:pPr>
        <w:pStyle w:val="PKTpunkt"/>
      </w:pPr>
      <w:r w:rsidRPr="00866229">
        <w:t>2</w:t>
      </w:r>
      <w:r w:rsidRPr="007C7F7F">
        <w:t>)</w:t>
      </w:r>
      <w:r w:rsidRPr="007C7F7F">
        <w:tab/>
        <w:t>zakres info</w:t>
      </w:r>
      <w:r w:rsidRPr="00CD5CBF">
        <w:t>rmacji, o których mowa w art. 35</w:t>
      </w:r>
      <w:r w:rsidRPr="00CD5CBF">
        <w:rPr>
          <w:rStyle w:val="IGindeksgrny"/>
        </w:rPr>
        <w:t>3</w:t>
      </w:r>
      <w:r w:rsidRPr="00CD5CBF">
        <w:t xml:space="preserve"> ust. 1</w:t>
      </w:r>
      <w:r>
        <w:t>,</w:t>
      </w:r>
      <w:r w:rsidRPr="00CD5CBF">
        <w:t xml:space="preserve"> oraz wykaz bibliotek publicznych obowiązanych do ich przekazywania, </w:t>
      </w:r>
      <w:r w:rsidR="00C04059">
        <w:t>mając na uwadze</w:t>
      </w:r>
      <w:r w:rsidRPr="00CD5CBF">
        <w:t xml:space="preserve"> konieczność szacunkowego określenia </w:t>
      </w:r>
      <w:r>
        <w:t xml:space="preserve">liczby </w:t>
      </w:r>
      <w:r w:rsidR="00C04059">
        <w:t>użyczeń egzemplarzy</w:t>
      </w:r>
      <w:r w:rsidR="00C04059">
        <w:t xml:space="preserve"> </w:t>
      </w:r>
      <w:r w:rsidRPr="00CD5CBF">
        <w:t>utworów pozostających w zbiorach bibliotek publicznych z</w:t>
      </w:r>
      <w:r w:rsidRPr="00BE59F4">
        <w:t xml:space="preserve"> uwzględnieniem wpływu kryterium geograficznego, w tym wielkości miejscowości, w których działają wskazane biblioteki publiczne,</w:t>
      </w:r>
      <w:r w:rsidR="00190E04">
        <w:t xml:space="preserve"> </w:t>
      </w:r>
      <w:r w:rsidRPr="00BE59F4">
        <w:t xml:space="preserve">na zróżnicowanie tej </w:t>
      </w:r>
      <w:r>
        <w:t>liczby</w:t>
      </w:r>
      <w:r w:rsidRPr="00BE59F4">
        <w:t>;</w:t>
      </w:r>
    </w:p>
    <w:p w:rsidR="002B54C9" w:rsidRDefault="002B54C9" w:rsidP="002B54C9">
      <w:pPr>
        <w:pStyle w:val="PKTpunkt"/>
      </w:pPr>
      <w:r w:rsidRPr="00BE59F4">
        <w:t>3)</w:t>
      </w:r>
      <w:r w:rsidRPr="00BE59F4">
        <w:tab/>
      </w:r>
      <w:r>
        <w:t xml:space="preserve">wymagany zakres </w:t>
      </w:r>
      <w:r w:rsidRPr="00BE59F4">
        <w:t>informacj</w:t>
      </w:r>
      <w:r>
        <w:t>i</w:t>
      </w:r>
      <w:r w:rsidRPr="00BE59F4">
        <w:t>, zaw</w:t>
      </w:r>
      <w:r>
        <w:t>artych w</w:t>
      </w:r>
      <w:r w:rsidRPr="00BE59F4">
        <w:t xml:space="preserve"> oświadczeni</w:t>
      </w:r>
      <w:r>
        <w:t>u</w:t>
      </w:r>
      <w:r w:rsidRPr="00BE59F4">
        <w:t>, o którym mowa</w:t>
      </w:r>
      <w:r>
        <w:t xml:space="preserve"> w</w:t>
      </w:r>
      <w:r w:rsidRPr="00BE59F4">
        <w:t xml:space="preserve"> 35</w:t>
      </w:r>
      <w:r w:rsidRPr="00BE59F4">
        <w:rPr>
          <w:rStyle w:val="IGindeksgrny"/>
        </w:rPr>
        <w:t>2</w:t>
      </w:r>
      <w:r w:rsidRPr="00BE59F4">
        <w:t xml:space="preserve"> ust. 1, </w:t>
      </w:r>
      <w:r w:rsidR="00C04059">
        <w:t>mając na uwadze</w:t>
      </w:r>
      <w:r w:rsidRPr="00BE59F4">
        <w:t xml:space="preserve"> konieczność przekazania organizacji zbiorowego zarządzania</w:t>
      </w:r>
      <w:r>
        <w:t>,</w:t>
      </w:r>
      <w:r w:rsidRPr="00EC1905">
        <w:t xml:space="preserve"> </w:t>
      </w:r>
      <w:r>
        <w:t>o której mowa w</w:t>
      </w:r>
      <w:r w:rsidRPr="009E1895">
        <w:t xml:space="preserve"> art. 35</w:t>
      </w:r>
      <w:r w:rsidRPr="009E1895">
        <w:rPr>
          <w:vertAlign w:val="superscript"/>
        </w:rPr>
        <w:t>1</w:t>
      </w:r>
      <w:r>
        <w:t xml:space="preserve"> ust. 1, </w:t>
      </w:r>
      <w:r w:rsidRPr="00BE59F4">
        <w:t xml:space="preserve">danych </w:t>
      </w:r>
      <w:r w:rsidRPr="00DC47CE">
        <w:t>umożliwiających wypłatę wynagrodzenia</w:t>
      </w:r>
      <w:r>
        <w:t xml:space="preserve"> za użyczanie, w tym imienia i nazwiska lub pseudonimu twórcy lub nazwy innego podmiotu, o którym mowa w art. 28 ust. </w:t>
      </w:r>
      <w:r w:rsidR="00C04059">
        <w:t>5</w:t>
      </w:r>
      <w:r>
        <w:t>, oraz numeru rachunku bankowego, na który ma zostać wypłacone to wynagrodzenie;</w:t>
      </w:r>
    </w:p>
    <w:p w:rsidR="002B54C9" w:rsidRDefault="002B54C9" w:rsidP="002B54C9">
      <w:pPr>
        <w:pStyle w:val="PKTpunkt"/>
      </w:pPr>
      <w:r>
        <w:t>4)</w:t>
      </w:r>
      <w:r>
        <w:tab/>
        <w:t>wymagany zakres informacji umieszczanych w ogłoszeniu o konkursie, o którym mowa w art. 35</w:t>
      </w:r>
      <w:r>
        <w:rPr>
          <w:vertAlign w:val="superscript"/>
        </w:rPr>
        <w:t>1</w:t>
      </w:r>
      <w:r>
        <w:t xml:space="preserve"> ust. 2, mając na uwadze, że minimalny zakres tych informacji powinien obejmować co najmniej warunki uczestnictwa w konkursie, termin składania ofert i kryteria ich oceny;</w:t>
      </w:r>
    </w:p>
    <w:p w:rsidR="002B54C9" w:rsidRDefault="002B54C9" w:rsidP="002B54C9">
      <w:pPr>
        <w:pStyle w:val="PKTpunkt"/>
      </w:pPr>
      <w:r>
        <w:t>5)</w:t>
      </w:r>
      <w:r>
        <w:tab/>
        <w:t>zakres dokumentacji konkursowej, mając na uwadze, że zakres tej dokumentacji powinien co najmniej określać warunki uczestnictwa w konkursie, o którym mowa w art. 35</w:t>
      </w:r>
      <w:r>
        <w:rPr>
          <w:vertAlign w:val="superscript"/>
        </w:rPr>
        <w:t>1</w:t>
      </w:r>
      <w:r>
        <w:t xml:space="preserve"> ust. 2, wymagania jakim powinna odpowiadać oferta i kryteria oceny ofert;</w:t>
      </w:r>
    </w:p>
    <w:p w:rsidR="002B54C9" w:rsidRDefault="002B54C9" w:rsidP="002B54C9">
      <w:pPr>
        <w:pStyle w:val="ARTartustawynprozporzdzenia"/>
        <w:ind w:left="567" w:hanging="567"/>
      </w:pPr>
      <w:r>
        <w:lastRenderedPageBreak/>
        <w:t>6)</w:t>
      </w:r>
      <w:r>
        <w:tab/>
        <w:t>tryb postępowania konkursowego, mając na uwadze jego przejrzystość, rzetelność i obiektywność</w:t>
      </w:r>
      <w:r w:rsidRPr="00DC47CE">
        <w:t>.</w:t>
      </w:r>
    </w:p>
    <w:p w:rsidR="00D308B0" w:rsidRPr="005B212C" w:rsidRDefault="00D308B0" w:rsidP="002B54C9">
      <w:pPr>
        <w:pStyle w:val="PKTpunkt"/>
      </w:pPr>
    </w:p>
    <w:p w:rsidR="008C49C5" w:rsidRPr="005B212C" w:rsidRDefault="007C5D69" w:rsidP="005B212C">
      <w:pPr>
        <w:spacing w:line="360" w:lineRule="auto"/>
        <w:jc w:val="both"/>
      </w:pPr>
      <w:r w:rsidRPr="005B212C">
        <w:tab/>
      </w:r>
      <w:r w:rsidR="00DC7F66" w:rsidRPr="005B212C">
        <w:t xml:space="preserve">Projektowane rozporządzenie ma </w:t>
      </w:r>
      <w:r w:rsidR="00720EF4" w:rsidRPr="005B212C">
        <w:t xml:space="preserve">również </w:t>
      </w:r>
      <w:r w:rsidR="002B5BB7" w:rsidRPr="005B212C">
        <w:t>na celu wykonanie</w:t>
      </w:r>
      <w:r w:rsidR="00DC7F66" w:rsidRPr="005B212C">
        <w:t xml:space="preserve"> przepisów prawa UE. </w:t>
      </w:r>
      <w:r w:rsidR="00EA3F6A" w:rsidRPr="005B212C">
        <w:t xml:space="preserve">Ustawa z dnia </w:t>
      </w:r>
      <w:r w:rsidR="00B377F2">
        <w:t>11 września 2015 r.</w:t>
      </w:r>
      <w:r w:rsidR="00B377F2" w:rsidRPr="005B212C">
        <w:t xml:space="preserve"> </w:t>
      </w:r>
      <w:r w:rsidR="00EA3F6A" w:rsidRPr="005B212C">
        <w:t>o zmianie ustawy o prawie autorskim i</w:t>
      </w:r>
      <w:r w:rsidR="002B5BB7" w:rsidRPr="005B212C">
        <w:t> </w:t>
      </w:r>
      <w:r w:rsidR="00EA3F6A" w:rsidRPr="005B212C">
        <w:t>prawach pokrewnych dokonała wdrożenia do polskiego porządku prawnego</w:t>
      </w:r>
      <w:r w:rsidR="008C49C5" w:rsidRPr="005B212C">
        <w:t xml:space="preserve"> art. 6 dyrektywy 2006/115/WE Parlamentu Europejskiego i Rady z dnia 12 grudnia 2006 r. w sprawie prawa najmu i użyczenia oraz niektórych praw pokrewnych prawu autorskiemu w zakresie własności intelektualnej (wersja ujednolicona, Dz. Urz. UE L 376 z 27.12.2006, s. 28)</w:t>
      </w:r>
      <w:r w:rsidR="005B212C">
        <w:t>,</w:t>
      </w:r>
      <w:r w:rsidR="00785A3B">
        <w:t xml:space="preserve"> zwanej dalej „dyrektywą 2006/115/WE”,</w:t>
      </w:r>
      <w:r w:rsidR="005B212C">
        <w:t xml:space="preserve"> </w:t>
      </w:r>
      <w:r w:rsidR="008C49C5" w:rsidRPr="005B212C">
        <w:t>który przewiduje dla autorów i wydawców prawo do wynagrodzenia z tytułu publicznego użyczania egzemplarzy ich utworów</w:t>
      </w:r>
      <w:r w:rsidR="00720EF4" w:rsidRPr="005B212C">
        <w:t xml:space="preserve"> (tzw. </w:t>
      </w:r>
      <w:r w:rsidR="00720EF4" w:rsidRPr="005B212C">
        <w:rPr>
          <w:i/>
        </w:rPr>
        <w:t>public lending right</w:t>
      </w:r>
      <w:r w:rsidR="00720EF4" w:rsidRPr="005B212C">
        <w:t>).</w:t>
      </w:r>
      <w:r w:rsidR="005B212C">
        <w:t xml:space="preserve"> Przepisy wdrażające zawarte są w </w:t>
      </w:r>
      <w:r w:rsidR="005B212C" w:rsidRPr="005B212C">
        <w:t>art. 35</w:t>
      </w:r>
      <w:r w:rsidR="005B212C">
        <w:rPr>
          <w:vertAlign w:val="superscript"/>
        </w:rPr>
        <w:t>1</w:t>
      </w:r>
      <w:r w:rsidR="005B212C">
        <w:t xml:space="preserve">- </w:t>
      </w:r>
      <w:r w:rsidR="005B212C" w:rsidRPr="005B212C">
        <w:t>35</w:t>
      </w:r>
      <w:r w:rsidR="005B212C">
        <w:rPr>
          <w:vertAlign w:val="superscript"/>
        </w:rPr>
        <w:t>4</w:t>
      </w:r>
      <w:r w:rsidR="005B212C">
        <w:t xml:space="preserve"> pr. aut.</w:t>
      </w:r>
    </w:p>
    <w:p w:rsidR="00841FA5" w:rsidRPr="005B212C" w:rsidRDefault="00841FA5" w:rsidP="005B212C">
      <w:pPr>
        <w:spacing w:line="360" w:lineRule="auto"/>
        <w:jc w:val="both"/>
      </w:pPr>
    </w:p>
    <w:p w:rsidR="00530963" w:rsidRPr="005B212C" w:rsidRDefault="00841FA5" w:rsidP="005B212C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5B212C">
        <w:rPr>
          <w:b/>
        </w:rPr>
        <w:t>Przedstawienie rzeczywistego stanu w dziedzinie, która ma być unormowana</w:t>
      </w:r>
    </w:p>
    <w:p w:rsidR="003267A0" w:rsidRPr="005B212C" w:rsidRDefault="003267A0" w:rsidP="005B212C">
      <w:pPr>
        <w:spacing w:line="360" w:lineRule="auto"/>
        <w:jc w:val="both"/>
      </w:pPr>
    </w:p>
    <w:p w:rsidR="003267A0" w:rsidRPr="005B212C" w:rsidRDefault="003267A0" w:rsidP="005B212C">
      <w:pPr>
        <w:spacing w:line="360" w:lineRule="auto"/>
        <w:ind w:firstLine="708"/>
        <w:jc w:val="both"/>
      </w:pPr>
      <w:r w:rsidRPr="005B212C">
        <w:t xml:space="preserve">Prawo do wynagrodzenia z tytułu publicznego użyczenia egzemplarzy utworów, zwane </w:t>
      </w:r>
      <w:r w:rsidRPr="005B212C">
        <w:rPr>
          <w:i/>
        </w:rPr>
        <w:t>public lending right</w:t>
      </w:r>
      <w:r w:rsidRPr="005B212C">
        <w:t xml:space="preserve">, to prawo do otrzymywania wynagrodzenia z tytułu nieodpłatnego wypożyczania (użyczania) egzemplarzy utworów przez publicznie dostępne instytucje. </w:t>
      </w:r>
      <w:r w:rsidRPr="005B212C">
        <w:br/>
        <w:t xml:space="preserve">W Unii Europejskiej wynagrodzenie to jest obecnie uregulowane w dyrektywie 2006/115/WE, która stanowi wersję ujednoliconą dyrektywy Rady Wspólnot Europejskich nr 92/100/EWG z </w:t>
      </w:r>
      <w:r w:rsidR="009629CC">
        <w:t xml:space="preserve">dnia </w:t>
      </w:r>
      <w:r w:rsidRPr="005B212C">
        <w:t xml:space="preserve">19 listopada 1992 r. </w:t>
      </w:r>
      <w:r w:rsidR="00B53E37" w:rsidRPr="00074EB3">
        <w:t xml:space="preserve">w sprawie prawa najmu i użyczenia oraz niektórych praw pokrewnych prawu autorskiemu w zakresie własności intelektualnej. </w:t>
      </w:r>
      <w:r w:rsidRPr="005B212C">
        <w:t>Dyrektywa ta – oprócz prawa do godziwego wynagrodzenia w związku z najmem utworów lub przedmiotów praw pokrewnych (art. 5) – wprowadza także prawo do wynagrodzen</w:t>
      </w:r>
      <w:r w:rsidR="005B212C">
        <w:t>ia w związku z publicznym użycza</w:t>
      </w:r>
      <w:r w:rsidRPr="005B212C">
        <w:t>niem utworów lub przedmiotów praw pokrewnych (art. 6).</w:t>
      </w:r>
    </w:p>
    <w:p w:rsidR="007E32A2" w:rsidRPr="005B212C" w:rsidRDefault="007E32A2" w:rsidP="005B212C">
      <w:pPr>
        <w:spacing w:line="360" w:lineRule="auto"/>
        <w:ind w:firstLine="708"/>
        <w:jc w:val="both"/>
      </w:pPr>
    </w:p>
    <w:p w:rsidR="003267A0" w:rsidRPr="005B212C" w:rsidRDefault="003267A0" w:rsidP="005B212C">
      <w:pPr>
        <w:spacing w:line="360" w:lineRule="auto"/>
        <w:ind w:firstLine="708"/>
        <w:jc w:val="both"/>
      </w:pPr>
      <w:r w:rsidRPr="005B212C">
        <w:t xml:space="preserve">Art. 28 pr. aut. jest jednym z </w:t>
      </w:r>
      <w:r w:rsidR="005B212C">
        <w:t xml:space="preserve">tych </w:t>
      </w:r>
      <w:r w:rsidRPr="005B212C">
        <w:t xml:space="preserve">przepisów, które </w:t>
      </w:r>
      <w:r w:rsidR="00EC04CB" w:rsidRPr="005B212C">
        <w:t xml:space="preserve">w określonych szczególnych przypadkach </w:t>
      </w:r>
      <w:r w:rsidRPr="005B212C">
        <w:t>upoważniają do korzystania z utworów bez zezwolenia uprawnionych</w:t>
      </w:r>
      <w:r w:rsidR="007E32A2" w:rsidRPr="005B212C">
        <w:t xml:space="preserve"> (dozwolony użytek utworów chronionych)</w:t>
      </w:r>
      <w:r w:rsidRPr="005B212C">
        <w:t xml:space="preserve">. </w:t>
      </w:r>
      <w:r w:rsidR="007E32A2" w:rsidRPr="005B212C">
        <w:t xml:space="preserve">Po nowelizacji dokonanej ww. ustawą z dnia </w:t>
      </w:r>
      <w:r w:rsidR="00B377F2">
        <w:t xml:space="preserve">11 września 2015 r. </w:t>
      </w:r>
      <w:r w:rsidR="007E32A2" w:rsidRPr="005B212C">
        <w:t>przepis ten pozwala obecnie instytucjom oświatowym, uczelniom, instytutom badawczym</w:t>
      </w:r>
      <w:r w:rsidR="0064253A" w:rsidRPr="005B212C">
        <w:t xml:space="preserve">, instytutom naukowym </w:t>
      </w:r>
      <w:r w:rsidR="007E32A2" w:rsidRPr="005B212C">
        <w:t xml:space="preserve">PAN, </w:t>
      </w:r>
      <w:r w:rsidRPr="005B212C">
        <w:t xml:space="preserve">bibliotekom, </w:t>
      </w:r>
      <w:r w:rsidR="007E32A2" w:rsidRPr="005B212C">
        <w:t xml:space="preserve">muzeom i </w:t>
      </w:r>
      <w:r w:rsidRPr="005B212C">
        <w:t xml:space="preserve">archiwom </w:t>
      </w:r>
      <w:r w:rsidR="007E32A2" w:rsidRPr="005B212C">
        <w:t xml:space="preserve">m. in. </w:t>
      </w:r>
      <w:r w:rsidRPr="005B212C">
        <w:t xml:space="preserve">na </w:t>
      </w:r>
      <w:r w:rsidR="007E32A2" w:rsidRPr="005B212C">
        <w:t>użyczanie</w:t>
      </w:r>
      <w:r w:rsidRPr="005B212C">
        <w:t xml:space="preserve"> – bez zgody uprawnionych – egzemplarzy rozpowszechnionych utworów, nie wiążąc tego prawa z jakimkolwi</w:t>
      </w:r>
      <w:r w:rsidR="0064253A" w:rsidRPr="005B212C">
        <w:t>ek wynagrodzeniem na ich rzecz. Art. 28 ust. 4 wprowadza jednak wyjątek od tej zasady – z tytułu użyczania</w:t>
      </w:r>
      <w:r w:rsidR="00E41F9A" w:rsidRPr="005B212C">
        <w:t xml:space="preserve"> egzemplarzy ut</w:t>
      </w:r>
      <w:r w:rsidR="0064253A" w:rsidRPr="005B212C">
        <w:t>w</w:t>
      </w:r>
      <w:r w:rsidR="00E41F9A" w:rsidRPr="005B212C">
        <w:t>orów wyrażonych</w:t>
      </w:r>
      <w:r w:rsidR="0064253A" w:rsidRPr="005B212C">
        <w:t xml:space="preserve"> słowem, </w:t>
      </w:r>
      <w:r w:rsidR="0064253A" w:rsidRPr="005B212C">
        <w:lastRenderedPageBreak/>
        <w:t xml:space="preserve">powstałych lub opublikowanych w </w:t>
      </w:r>
      <w:r w:rsidR="00E41F9A" w:rsidRPr="005B212C">
        <w:t>języku</w:t>
      </w:r>
      <w:r w:rsidR="0064253A" w:rsidRPr="005B212C">
        <w:t xml:space="preserve"> polskim w formie drukowanej, przez biblioteki publiczne w rozumieniu ustawy z dnia 27 czerwca 1997 r. o bibliotekach (Dz. U. z 2012 r. poz. 642</w:t>
      </w:r>
      <w:r w:rsidR="00B53E37">
        <w:t xml:space="preserve">, z </w:t>
      </w:r>
      <w:proofErr w:type="spellStart"/>
      <w:r w:rsidR="00B53E37">
        <w:t>późn</w:t>
      </w:r>
      <w:proofErr w:type="spellEnd"/>
      <w:r w:rsidR="00B53E37">
        <w:t>. zm.</w:t>
      </w:r>
      <w:r w:rsidR="0064253A" w:rsidRPr="005B212C">
        <w:t>), twórcom</w:t>
      </w:r>
      <w:r w:rsidR="00FA5BE2">
        <w:t>, tłumaczom</w:t>
      </w:r>
      <w:r w:rsidR="0064253A" w:rsidRPr="005B212C">
        <w:t xml:space="preserve"> oraz wydawcom </w:t>
      </w:r>
      <w:r w:rsidR="00EC04CB">
        <w:t xml:space="preserve">tych utworów </w:t>
      </w:r>
      <w:r w:rsidR="00E41F9A" w:rsidRPr="005B212C">
        <w:t>przysługuje</w:t>
      </w:r>
      <w:r w:rsidR="0064253A" w:rsidRPr="005B212C">
        <w:t xml:space="preserve"> wynagrodzenie </w:t>
      </w:r>
      <w:r w:rsidR="00E41F9A" w:rsidRPr="005B212C">
        <w:t>wypłacane</w:t>
      </w:r>
      <w:r w:rsidR="0064253A" w:rsidRPr="005B212C">
        <w:t xml:space="preserve"> za </w:t>
      </w:r>
      <w:r w:rsidR="00E41F9A" w:rsidRPr="005B212C">
        <w:t>pośrednictwem</w:t>
      </w:r>
      <w:r w:rsidR="0064253A" w:rsidRPr="005B212C">
        <w:t xml:space="preserve"> organizacji zbiorowego </w:t>
      </w:r>
      <w:r w:rsidR="00E41F9A" w:rsidRPr="005B212C">
        <w:t>zarządzania</w:t>
      </w:r>
      <w:r w:rsidR="0064253A" w:rsidRPr="005B212C">
        <w:t xml:space="preserve"> prawami autorskimi, wyznaczonej przez ministra właściwego </w:t>
      </w:r>
      <w:r w:rsidR="00E41F9A" w:rsidRPr="005B212C">
        <w:t>do spraw kultury i och</w:t>
      </w:r>
      <w:r w:rsidR="0064253A" w:rsidRPr="005B212C">
        <w:t>r</w:t>
      </w:r>
      <w:r w:rsidR="00E41F9A" w:rsidRPr="005B212C">
        <w:t>o</w:t>
      </w:r>
      <w:r w:rsidR="0064253A" w:rsidRPr="005B212C">
        <w:t xml:space="preserve">ny dziedzictwa narodowego po przeprowadzeniu konkursu w trybie opisanym w niniejszym rozporządzeniu. </w:t>
      </w:r>
    </w:p>
    <w:p w:rsidR="000F0C0A" w:rsidRPr="005B212C" w:rsidRDefault="000F0C0A" w:rsidP="005B212C">
      <w:pPr>
        <w:spacing w:line="360" w:lineRule="auto"/>
        <w:jc w:val="both"/>
      </w:pPr>
    </w:p>
    <w:p w:rsidR="00EB77C2" w:rsidRPr="005B212C" w:rsidRDefault="00D67A7C" w:rsidP="005B212C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5B212C">
        <w:rPr>
          <w:b/>
        </w:rPr>
        <w:t xml:space="preserve">Wskazanie różnicy między dotychczasowym a projektowanym stanem prawnym </w:t>
      </w:r>
    </w:p>
    <w:p w:rsidR="00EB77C2" w:rsidRPr="005B212C" w:rsidRDefault="00EB77C2" w:rsidP="005B212C">
      <w:pPr>
        <w:spacing w:line="360" w:lineRule="auto"/>
        <w:jc w:val="both"/>
      </w:pPr>
    </w:p>
    <w:p w:rsidR="003E3891" w:rsidRPr="005B212C" w:rsidRDefault="00273181" w:rsidP="00B377F2">
      <w:pPr>
        <w:spacing w:line="360" w:lineRule="auto"/>
        <w:ind w:firstLine="708"/>
        <w:jc w:val="both"/>
      </w:pPr>
      <w:r w:rsidRPr="005B212C">
        <w:t>Projektowane r</w:t>
      </w:r>
      <w:r w:rsidR="00FD4E30" w:rsidRPr="005B212C">
        <w:t xml:space="preserve">ozporządzenie wraz z regulacją ustawową stworzy nowy stan prawny w zakresie </w:t>
      </w:r>
      <w:r w:rsidR="002C4799" w:rsidRPr="005B212C">
        <w:t xml:space="preserve">wypłaty wynagrodzenia z tytułu </w:t>
      </w:r>
      <w:r w:rsidR="002C4799" w:rsidRPr="005B212C">
        <w:rPr>
          <w:i/>
        </w:rPr>
        <w:t>public lending right</w:t>
      </w:r>
      <w:r w:rsidR="002C4799" w:rsidRPr="005B212C">
        <w:t>.</w:t>
      </w:r>
      <w:r w:rsidR="00EC04CB">
        <w:t xml:space="preserve"> Przewiduje się, że podział </w:t>
      </w:r>
      <w:r w:rsidR="00EC04CB">
        <w:br/>
        <w:t>i wyp</w:t>
      </w:r>
      <w:r w:rsidR="00B53E37">
        <w:t>ł</w:t>
      </w:r>
      <w:r w:rsidR="00EC04CB">
        <w:t xml:space="preserve">ata wynagrodzenia nastąpi na podstawie dostarczonych przez wybrane biblioteki publiczne </w:t>
      </w:r>
      <w:r w:rsidR="00190E04">
        <w:t>infor</w:t>
      </w:r>
      <w:r w:rsidR="00190E04">
        <w:t xml:space="preserve">macji </w:t>
      </w:r>
      <w:r w:rsidR="00EC04CB">
        <w:t xml:space="preserve">dotyczących wypożyczeń oraz oświadczeń uprawnionych twórców </w:t>
      </w:r>
      <w:r w:rsidR="006E06E6">
        <w:br/>
      </w:r>
      <w:r w:rsidR="00EC04CB">
        <w:t>i wydawców o zakresie</w:t>
      </w:r>
      <w:r w:rsidR="000174A2">
        <w:t xml:space="preserve"> przysługujących im praw.</w:t>
      </w:r>
      <w:r w:rsidR="00EC04CB">
        <w:t xml:space="preserve"> </w:t>
      </w:r>
    </w:p>
    <w:p w:rsidR="005D65A8" w:rsidRPr="005B212C" w:rsidRDefault="005D65A8" w:rsidP="005B212C">
      <w:pPr>
        <w:spacing w:line="360" w:lineRule="auto"/>
        <w:ind w:firstLine="708"/>
        <w:jc w:val="both"/>
      </w:pPr>
    </w:p>
    <w:p w:rsidR="007C37BC" w:rsidRPr="005B212C" w:rsidRDefault="005D65A8" w:rsidP="005B212C">
      <w:pPr>
        <w:spacing w:line="360" w:lineRule="auto"/>
        <w:ind w:firstLine="708"/>
        <w:jc w:val="both"/>
      </w:pPr>
      <w:r w:rsidRPr="005B212C">
        <w:t xml:space="preserve">W § </w:t>
      </w:r>
      <w:r w:rsidR="00FA5BE2">
        <w:t>2</w:t>
      </w:r>
      <w:r w:rsidRPr="005B212C">
        <w:t xml:space="preserve"> projektowanego rozporządzenia określa się treść oświadczenia </w:t>
      </w:r>
      <w:r w:rsidR="00FA5BE2">
        <w:t xml:space="preserve">podmiotu </w:t>
      </w:r>
      <w:r w:rsidRPr="005B212C">
        <w:t xml:space="preserve">uprawnionego do wynagrodzenia z tytułu </w:t>
      </w:r>
      <w:r w:rsidRPr="005B212C">
        <w:rPr>
          <w:i/>
        </w:rPr>
        <w:t>public lending right</w:t>
      </w:r>
      <w:r w:rsidRPr="005B212C">
        <w:t xml:space="preserve"> o woli otrzymywania tego wynagrodzenia. Na podstawie </w:t>
      </w:r>
      <w:r w:rsidR="003E2AB0">
        <w:t>informacji zawartych w złożonych oświadczeniach o woli otrzymywania wynagrodzenia,</w:t>
      </w:r>
      <w:r w:rsidRPr="005B212C">
        <w:t xml:space="preserve"> </w:t>
      </w:r>
      <w:r w:rsidR="003E2AB0">
        <w:t xml:space="preserve">identyfikujących publikację utworu wyrażonego słowem, uprawnionych do otrzymywania wynagrodzenia oraz wskazujących na wielkość udziałów współautorskich i danych niezbędnych do zrealizowania płatności, </w:t>
      </w:r>
      <w:r w:rsidR="006810EA" w:rsidRPr="005B212C">
        <w:t xml:space="preserve">organizacja zbiorowego zarządzania uprawniona do </w:t>
      </w:r>
      <w:r w:rsidR="003E2AB0">
        <w:t xml:space="preserve">podziału dofinansowania i </w:t>
      </w:r>
      <w:r w:rsidR="006810EA" w:rsidRPr="005B212C">
        <w:t xml:space="preserve">wypłaty wynagrodzenia </w:t>
      </w:r>
      <w:r w:rsidR="003E2AB0">
        <w:t xml:space="preserve">za użyczanie uprawnionym </w:t>
      </w:r>
      <w:r w:rsidR="006810EA" w:rsidRPr="005B212C">
        <w:t xml:space="preserve">będzie mogła obliczyć wysokość wynagrodzenia należnego </w:t>
      </w:r>
      <w:r w:rsidR="003E2AB0">
        <w:t>poszczególnym</w:t>
      </w:r>
      <w:r w:rsidR="003E2AB0" w:rsidRPr="005B212C">
        <w:t xml:space="preserve"> uprawnion</w:t>
      </w:r>
      <w:r w:rsidR="003E2AB0">
        <w:t>ym a następnie dokonać jego wypłaty</w:t>
      </w:r>
      <w:r w:rsidR="006810EA" w:rsidRPr="005B212C">
        <w:t>.</w:t>
      </w:r>
      <w:r w:rsidR="00421520" w:rsidRPr="005B212C">
        <w:t xml:space="preserve"> </w:t>
      </w:r>
      <w:r w:rsidR="00BC6B3B">
        <w:t>Wydawcy w oświadczeniu dodatkowo są zobowiązani umieścić informację o numerze ISBN utworu. Natomiast w</w:t>
      </w:r>
      <w:r w:rsidR="00421520" w:rsidRPr="005B212C">
        <w:t xml:space="preserve"> przypadku spadkobierców przewiduje się obowiązek </w:t>
      </w:r>
      <w:r w:rsidR="00BC6B3B">
        <w:t>dołączenia dokumentów potwierdzających przejście autorskich praw majątkowych do utworu wyrażonego słowem w drodze dziedziczenia oraz obowiązek wskazania na przysługujący uprawnionemu udział</w:t>
      </w:r>
      <w:r w:rsidR="00421520" w:rsidRPr="005B212C">
        <w:t>.</w:t>
      </w:r>
    </w:p>
    <w:p w:rsidR="007C37BC" w:rsidRPr="005B212C" w:rsidRDefault="007C37BC" w:rsidP="005B212C">
      <w:pPr>
        <w:spacing w:line="360" w:lineRule="auto"/>
        <w:ind w:firstLine="708"/>
        <w:jc w:val="both"/>
      </w:pPr>
    </w:p>
    <w:p w:rsidR="00FA5BE2" w:rsidRDefault="007C37BC" w:rsidP="005B212C">
      <w:pPr>
        <w:spacing w:line="360" w:lineRule="auto"/>
        <w:ind w:firstLine="708"/>
        <w:jc w:val="both"/>
      </w:pPr>
      <w:r w:rsidRPr="005B212C">
        <w:t xml:space="preserve">W § </w:t>
      </w:r>
      <w:r w:rsidR="00FA5BE2">
        <w:t>3</w:t>
      </w:r>
      <w:r w:rsidRPr="005B212C">
        <w:t xml:space="preserve"> projektowanego rozporządzenia określa się procedurę podziału wynagrodzeń należnych uprawnionym twórcom i wydawcom. Mając na uwadze art. 35</w:t>
      </w:r>
      <w:r w:rsidRPr="005B212C">
        <w:rPr>
          <w:vertAlign w:val="superscript"/>
        </w:rPr>
        <w:t>1</w:t>
      </w:r>
      <w:r w:rsidRPr="005B212C">
        <w:t xml:space="preserve"> ust. </w:t>
      </w:r>
      <w:r w:rsidR="00B61337">
        <w:t>6 i 7</w:t>
      </w:r>
      <w:r w:rsidRPr="005B212C">
        <w:t xml:space="preserve"> pr. aut. </w:t>
      </w:r>
      <w:r w:rsidR="00BC6B3B" w:rsidRPr="005B212C">
        <w:t>z</w:t>
      </w:r>
      <w:r w:rsidR="00BC6B3B">
        <w:t> </w:t>
      </w:r>
      <w:r w:rsidR="00116634" w:rsidRPr="005B212C">
        <w:t>puli środków prze</w:t>
      </w:r>
      <w:r w:rsidR="00FA5BE2">
        <w:t xml:space="preserve">kazanej przez ministra właściwego do spraw kultury i dziedzictwa narodowego </w:t>
      </w:r>
      <w:r w:rsidR="00D00595">
        <w:t xml:space="preserve">organizacja </w:t>
      </w:r>
      <w:r w:rsidR="003E2AB0">
        <w:t>dokonująca podziału</w:t>
      </w:r>
      <w:r w:rsidR="003E2AB0">
        <w:t xml:space="preserve"> </w:t>
      </w:r>
      <w:r w:rsidR="00B61337">
        <w:t xml:space="preserve">dofinansowania </w:t>
      </w:r>
      <w:r w:rsidR="00D00595">
        <w:t xml:space="preserve">obowiązana będzie </w:t>
      </w:r>
      <w:r w:rsidR="00FA5BE2">
        <w:t>dokonać potr</w:t>
      </w:r>
      <w:r w:rsidR="003E2AB0">
        <w:t>ą</w:t>
      </w:r>
      <w:r w:rsidR="00FA5BE2">
        <w:t xml:space="preserve">cenia wartości uzasadnionych i udokumentowanych kosztów określenia wysokości </w:t>
      </w:r>
      <w:r w:rsidR="00BC6B3B">
        <w:lastRenderedPageBreak/>
        <w:t>i</w:t>
      </w:r>
      <w:r w:rsidR="00BC6B3B">
        <w:t> </w:t>
      </w:r>
      <w:r w:rsidR="00FA5BE2">
        <w:t xml:space="preserve">wypłaty wynagrodzeń, a następnie </w:t>
      </w:r>
      <w:r w:rsidR="00D00595">
        <w:t xml:space="preserve">wydzielić </w:t>
      </w:r>
      <w:r w:rsidR="00116634" w:rsidRPr="005B212C">
        <w:t xml:space="preserve">pulę 75% należną </w:t>
      </w:r>
      <w:r w:rsidR="00FA5BE2">
        <w:t>twórcom i tłumaczom</w:t>
      </w:r>
      <w:r w:rsidR="00116634" w:rsidRPr="005B212C">
        <w:t xml:space="preserve"> i pulę 25% należną wydawcom. </w:t>
      </w:r>
      <w:r w:rsidR="00864BDC" w:rsidRPr="005B212C">
        <w:t xml:space="preserve">Następnie w ramach każdej puli </w:t>
      </w:r>
      <w:r w:rsidR="00D00595">
        <w:t>nastąpi</w:t>
      </w:r>
      <w:r w:rsidR="00864BDC" w:rsidRPr="005B212C">
        <w:t xml:space="preserve"> podział </w:t>
      </w:r>
      <w:r w:rsidR="00B61337">
        <w:t xml:space="preserve">dofinansowania między podmioty, które złożyły w danym roku kalendarzowym i latach poprzednich oświadczenia o otrzymywaniu wynagrodzenia, proporcjonalnie do liczby użyczeń egzemplarzy utworów wyrażonych słowem w danym roku kalendarzowym określonej </w:t>
      </w:r>
      <w:r w:rsidR="00BC6B3B">
        <w:t>na</w:t>
      </w:r>
      <w:r w:rsidR="00BC6B3B">
        <w:t> </w:t>
      </w:r>
      <w:r w:rsidR="00B61337">
        <w:t xml:space="preserve">podstawie informacji przekazywanych przez biblioteki publiczne.  Podział dofinansowania uwzględnia określone w art. 35² ust 6 i 7 wartości maksymalnego i minimalnego wynagrodzenia za użyczanie egzemplarzy utworów wyrażonych słowem. </w:t>
      </w:r>
      <w:r w:rsidR="00D803E9">
        <w:t xml:space="preserve">Kwoty przyporządkowane poszczególnym uprawnionym  i przekraczające wysokość określoną </w:t>
      </w:r>
      <w:r w:rsidR="00BC6B3B">
        <w:t>w</w:t>
      </w:r>
      <w:r w:rsidR="00BC6B3B">
        <w:t> </w:t>
      </w:r>
      <w:r w:rsidR="00D803E9">
        <w:t>art</w:t>
      </w:r>
      <w:r w:rsidR="00BC6B3B">
        <w:t>.</w:t>
      </w:r>
      <w:r w:rsidR="00BC6B3B">
        <w:t> </w:t>
      </w:r>
      <w:r w:rsidR="00D803E9">
        <w:t>35²</w:t>
      </w:r>
      <w:r w:rsidR="00D803E9">
        <w:t xml:space="preserve"> ust. 6 ustawy lub nieosiągające wysokości określonej w art. 35² ust 7 ustawy dzieli się pomiędzy uprawnionych w ramach danej puli w proporcji w jakiej przysługuje im wynagrodzenie wynikające z podziału. </w:t>
      </w:r>
    </w:p>
    <w:p w:rsidR="00D803E9" w:rsidRDefault="00D803E9" w:rsidP="005B212C">
      <w:pPr>
        <w:spacing w:line="360" w:lineRule="auto"/>
        <w:ind w:firstLine="708"/>
        <w:jc w:val="both"/>
      </w:pPr>
    </w:p>
    <w:p w:rsidR="00BC6B3B" w:rsidRDefault="00FA5BE2" w:rsidP="005B212C">
      <w:pPr>
        <w:spacing w:line="360" w:lineRule="auto"/>
        <w:ind w:firstLine="708"/>
        <w:jc w:val="both"/>
      </w:pPr>
      <w:r w:rsidRPr="00FA5BE2">
        <w:t xml:space="preserve">W § 4 projektowanego rozporządzenia następuje odesłanie do załącznika, który zawiera </w:t>
      </w:r>
      <w:r w:rsidR="00BC6B3B">
        <w:t>wykaz</w:t>
      </w:r>
      <w:r w:rsidR="00BC6B3B" w:rsidRPr="00FA5BE2">
        <w:t xml:space="preserve"> </w:t>
      </w:r>
      <w:r w:rsidRPr="00FA5BE2">
        <w:t xml:space="preserve">bibliotek publicznych obowiązanych do przekazywania </w:t>
      </w:r>
      <w:r w:rsidR="00D803E9">
        <w:t xml:space="preserve">informacji koniecznych do ustalenia podstawy obliczania wysokości </w:t>
      </w:r>
      <w:r w:rsidR="00D803E9" w:rsidRPr="00FA5BE2">
        <w:t>wynagrodze</w:t>
      </w:r>
      <w:r w:rsidR="00D803E9">
        <w:t>nia za użyczanie</w:t>
      </w:r>
      <w:r w:rsidR="00D803E9" w:rsidRPr="00FA5BE2">
        <w:t xml:space="preserve"> </w:t>
      </w:r>
      <w:r w:rsidRPr="00FA5BE2">
        <w:t xml:space="preserve">z tytułu </w:t>
      </w:r>
      <w:r w:rsidRPr="00D803E9">
        <w:rPr>
          <w:i/>
        </w:rPr>
        <w:t>public lending right</w:t>
      </w:r>
      <w:r w:rsidRPr="00FA5BE2">
        <w:t xml:space="preserve"> w danym roku kalendarzowym. </w:t>
      </w:r>
      <w:r w:rsidR="00BC6B3B">
        <w:t xml:space="preserve">Wykaz uwzględnia kryteria określone w delegacji ustawowej poprzez wskazanie na biblioteki z miejscowości </w:t>
      </w:r>
      <w:r w:rsidR="001753A3">
        <w:t>położonych w</w:t>
      </w:r>
      <w:r w:rsidR="00BC6B3B">
        <w:t xml:space="preserve"> różnych obszarach Polski (kryterium geograficzne) oraz posiadających zróżnicowaną liczbę ludności. </w:t>
      </w:r>
    </w:p>
    <w:p w:rsidR="001753A3" w:rsidRDefault="001753A3" w:rsidP="005B212C">
      <w:pPr>
        <w:spacing w:line="360" w:lineRule="auto"/>
        <w:ind w:firstLine="708"/>
        <w:jc w:val="both"/>
      </w:pPr>
    </w:p>
    <w:p w:rsidR="00FA5BE2" w:rsidRPr="005B212C" w:rsidRDefault="00FA5BE2" w:rsidP="005B212C">
      <w:pPr>
        <w:spacing w:line="360" w:lineRule="auto"/>
        <w:ind w:firstLine="708"/>
        <w:jc w:val="both"/>
      </w:pPr>
      <w:r w:rsidRPr="00FA5BE2">
        <w:t xml:space="preserve">Zakres </w:t>
      </w:r>
      <w:r w:rsidR="00D803E9">
        <w:t xml:space="preserve">informacji przekazywanych przez </w:t>
      </w:r>
      <w:r w:rsidR="001753A3">
        <w:t xml:space="preserve">ujęte w wykazie </w:t>
      </w:r>
      <w:bookmarkStart w:id="0" w:name="_GoBack"/>
      <w:bookmarkEnd w:id="0"/>
      <w:r w:rsidR="00D803E9">
        <w:t>biblioteki</w:t>
      </w:r>
      <w:r w:rsidRPr="00FA5BE2">
        <w:t xml:space="preserve"> </w:t>
      </w:r>
      <w:r w:rsidR="001753A3">
        <w:t xml:space="preserve">publiczne </w:t>
      </w:r>
      <w:r w:rsidRPr="00FA5BE2">
        <w:t xml:space="preserve">określa § 5. Są to dane dotyczące całkowitej liczby </w:t>
      </w:r>
      <w:r w:rsidR="00D803E9">
        <w:t>u</w:t>
      </w:r>
      <w:r w:rsidR="00D803E9" w:rsidRPr="00FA5BE2">
        <w:t xml:space="preserve">życzeń </w:t>
      </w:r>
      <w:r w:rsidRPr="00FA5BE2">
        <w:t xml:space="preserve">egzemplarzy utworów wyrażonych słowem w danym roku kalendarzowym oraz dane dotyczące </w:t>
      </w:r>
      <w:r w:rsidR="00D803E9">
        <w:t>u</w:t>
      </w:r>
      <w:r w:rsidR="00D803E9" w:rsidRPr="00FA5BE2">
        <w:t xml:space="preserve">życzeń </w:t>
      </w:r>
      <w:r w:rsidRPr="00FA5BE2">
        <w:t>konkretnych tytułów</w:t>
      </w:r>
      <w:r w:rsidR="00D803E9">
        <w:t xml:space="preserve">, takie jak: numer ISBN, wskazanie twórcy lub współtwórców utworu oraz utworów plastycznych lub fotograficznych połączonych z utworem wyrażonym słowem, tłumacza, o ile utwór wyrażony słowem jest tłumaczony na język polski z języka obcego, wydawcy, a także liczby użyczeń egzemplarzy utworu wyrażonego słowem w danym roku kalendarzowym. </w:t>
      </w:r>
    </w:p>
    <w:p w:rsidR="00B71286" w:rsidRPr="005B212C" w:rsidRDefault="00B71286" w:rsidP="005B212C">
      <w:pPr>
        <w:spacing w:line="360" w:lineRule="auto"/>
        <w:ind w:firstLine="708"/>
        <w:jc w:val="both"/>
      </w:pPr>
    </w:p>
    <w:p w:rsidR="00133C8B" w:rsidRPr="005B212C" w:rsidRDefault="000053E2" w:rsidP="005B212C">
      <w:pPr>
        <w:spacing w:line="360" w:lineRule="auto"/>
        <w:ind w:firstLine="708"/>
        <w:jc w:val="both"/>
      </w:pPr>
      <w:r w:rsidRPr="005B212C">
        <w:t xml:space="preserve">W § </w:t>
      </w:r>
      <w:r w:rsidR="00FA5BE2">
        <w:t>6</w:t>
      </w:r>
      <w:r w:rsidRPr="005B212C">
        <w:t>-2</w:t>
      </w:r>
      <w:r w:rsidR="00E208C3">
        <w:t>2</w:t>
      </w:r>
      <w:r w:rsidRPr="005B212C">
        <w:t xml:space="preserve"> projektowanego rozporządzenia określa się tryb przeprowadzania konkursu w celu wyznaczenia organizacji zbiorowego zarządzania uprawnionej do </w:t>
      </w:r>
      <w:r w:rsidR="004D2E35" w:rsidRPr="005B212C">
        <w:t>podziału</w:t>
      </w:r>
      <w:r w:rsidRPr="005B212C">
        <w:t xml:space="preserve"> i wypłaty </w:t>
      </w:r>
      <w:r w:rsidR="00642A5D" w:rsidRPr="005B212C">
        <w:t xml:space="preserve">przedmiotowych wynagrodzeń. </w:t>
      </w:r>
      <w:r w:rsidR="001F3F7E" w:rsidRPr="005B212C">
        <w:t xml:space="preserve">Stosownie do § </w:t>
      </w:r>
      <w:r w:rsidR="00FA5BE2">
        <w:t>6</w:t>
      </w:r>
      <w:r w:rsidR="001F3F7E" w:rsidRPr="005B212C">
        <w:t xml:space="preserve"> k</w:t>
      </w:r>
      <w:r w:rsidR="007847D4" w:rsidRPr="005B212C">
        <w:t xml:space="preserve">onkurs rozpocznie się zamieszczeniem </w:t>
      </w:r>
      <w:r w:rsidR="00D00595">
        <w:br/>
      </w:r>
      <w:r w:rsidR="007847D4" w:rsidRPr="005B212C">
        <w:t>w Biuletynie Informa</w:t>
      </w:r>
      <w:r w:rsidR="001F3F7E" w:rsidRPr="005B212C">
        <w:t>cji Publicznej MKiDN ogłoszenia</w:t>
      </w:r>
      <w:r w:rsidR="007847D4" w:rsidRPr="005B212C">
        <w:t xml:space="preserve">, </w:t>
      </w:r>
      <w:r w:rsidR="001F3F7E" w:rsidRPr="005B212C">
        <w:t xml:space="preserve">którego </w:t>
      </w:r>
      <w:r w:rsidR="007847D4" w:rsidRPr="005B212C">
        <w:t xml:space="preserve">treść określa § </w:t>
      </w:r>
      <w:r w:rsidR="00FA5BE2">
        <w:t>7</w:t>
      </w:r>
      <w:r w:rsidR="007847D4" w:rsidRPr="005B212C">
        <w:t xml:space="preserve">. Zakres </w:t>
      </w:r>
      <w:r w:rsidR="007847D4" w:rsidRPr="005B212C">
        <w:lastRenderedPageBreak/>
        <w:t xml:space="preserve">dokumentacji konkursowej określa § </w:t>
      </w:r>
      <w:r w:rsidR="00FA5BE2">
        <w:t>8</w:t>
      </w:r>
      <w:r w:rsidR="007847D4" w:rsidRPr="005B212C">
        <w:t>. W</w:t>
      </w:r>
      <w:r w:rsidR="001F3F7E" w:rsidRPr="005B212C">
        <w:t xml:space="preserve"> § </w:t>
      </w:r>
      <w:r w:rsidR="00FA5BE2">
        <w:t>9</w:t>
      </w:r>
      <w:r w:rsidR="001F3F7E" w:rsidRPr="005B212C">
        <w:t>-2</w:t>
      </w:r>
      <w:r w:rsidR="00785A3B">
        <w:t>1</w:t>
      </w:r>
      <w:r w:rsidR="001F3F7E" w:rsidRPr="005B212C">
        <w:t xml:space="preserve"> określa się szczegółowe zasady i tryb działania komisji konkursowej. Przewiduje się w szczególności obowiązek składania przez członków komisji oświadczeń o niezachodzeniu okoliczności mogących rzutować na bezstronność i obiektywizm członka komisji, które to okoliczności zostały wskazane w § </w:t>
      </w:r>
      <w:r w:rsidR="00190E04" w:rsidRPr="005B212C">
        <w:t>1</w:t>
      </w:r>
      <w:r w:rsidR="00190E04">
        <w:t>1</w:t>
      </w:r>
      <w:r w:rsidR="00190E04" w:rsidRPr="005B212C">
        <w:t xml:space="preserve"> </w:t>
      </w:r>
      <w:r w:rsidR="001F3F7E" w:rsidRPr="005B212C">
        <w:t xml:space="preserve">projektowanego rozporządzenia. W § </w:t>
      </w:r>
      <w:r w:rsidR="00190E04" w:rsidRPr="005B212C">
        <w:t>1</w:t>
      </w:r>
      <w:r w:rsidR="00190E04">
        <w:t>2</w:t>
      </w:r>
      <w:r w:rsidR="00190E04" w:rsidRPr="005B212C">
        <w:t xml:space="preserve"> </w:t>
      </w:r>
      <w:r w:rsidR="001F3F7E" w:rsidRPr="005B212C">
        <w:t xml:space="preserve">wskazano okoliczności uzasadniające odwołanie członka komisji oraz przypadki, w których mandat członka komisji wygasa. W § </w:t>
      </w:r>
      <w:r w:rsidR="00190E04" w:rsidRPr="005B212C">
        <w:t>1</w:t>
      </w:r>
      <w:r w:rsidR="00190E04">
        <w:t>3</w:t>
      </w:r>
      <w:r w:rsidR="001F3F7E" w:rsidRPr="005B212C">
        <w:t>-</w:t>
      </w:r>
      <w:r w:rsidR="00190E04" w:rsidRPr="005B212C">
        <w:t>2</w:t>
      </w:r>
      <w:r w:rsidR="00190E04">
        <w:t>1</w:t>
      </w:r>
      <w:r w:rsidR="00190E04" w:rsidRPr="005B212C">
        <w:t xml:space="preserve"> </w:t>
      </w:r>
      <w:r w:rsidR="001F3F7E" w:rsidRPr="005B212C">
        <w:t>projektowanego rozporządzenia określa się szczegółowy tryb pracy komisji. Komisja będzie oceniać oferty</w:t>
      </w:r>
      <w:r w:rsidR="00C14E52" w:rsidRPr="005B212C">
        <w:t xml:space="preserve"> w dwóch etapach. Każdy z etapów będzie się kończył podjęciem stosownej uchwały. W pierwszym etapie oferty będą badane od strony formalnej, tj. czy spełniają wszystkie kryteria wskazane w ogłoszeniu o konkursie i dokumentacji konkursowej. W drugim etapie nastąpi nato</w:t>
      </w:r>
      <w:r w:rsidR="00AC0280">
        <w:t>miast merytoryczna ocena ofert,</w:t>
      </w:r>
      <w:r w:rsidR="00C14E52" w:rsidRPr="005B212C">
        <w:t xml:space="preserve"> z zastosowaniem metody punktowej.</w:t>
      </w:r>
      <w:r w:rsidR="00FE2EC8" w:rsidRPr="005B212C">
        <w:t xml:space="preserve"> Pracami komisji kierować będzie przewodniczący, a w razie jego nieobecności zastępca przewodniczącego.</w:t>
      </w:r>
      <w:r w:rsidR="00983871" w:rsidRPr="005B212C">
        <w:t xml:space="preserve"> Komisja będzie podejmować uchwały zwykłą większością głosów, przy obowiązkowym quorum 4 członków. W przypadku równej liczby głosów rozstrzygać będzie głos przewodniczącego lub odpowiednio jego zastępcy.</w:t>
      </w:r>
      <w:r w:rsidR="00985558" w:rsidRPr="005B212C">
        <w:t xml:space="preserve"> Po zakończeniu drugiego etapu konkursu komisja sporządza protokół, który przekazuje ministrowi właściwemu do spraw kultury i ochrony dziedzictwa narodowego. </w:t>
      </w:r>
      <w:r w:rsidR="00190E04">
        <w:t xml:space="preserve">Zgodnie z </w:t>
      </w:r>
      <w:r w:rsidR="00190E04" w:rsidRPr="005B212C">
        <w:t>§</w:t>
      </w:r>
      <w:r w:rsidR="00190E04">
        <w:t xml:space="preserve"> 22 </w:t>
      </w:r>
      <w:r w:rsidR="00985558" w:rsidRPr="005B212C">
        <w:t xml:space="preserve">Po otrzymaniu protokołu minister ogłasza wyniki konkursu i wyznacza organizację, która uzyskała najwyższą liczbę punktów.  </w:t>
      </w:r>
      <w:r w:rsidR="00983871" w:rsidRPr="005B212C">
        <w:t xml:space="preserve"> </w:t>
      </w:r>
      <w:r w:rsidR="00FE2EC8" w:rsidRPr="005B212C">
        <w:t xml:space="preserve">  </w:t>
      </w:r>
      <w:r w:rsidR="00C14E52" w:rsidRPr="005B212C">
        <w:t xml:space="preserve">    </w:t>
      </w:r>
    </w:p>
    <w:p w:rsidR="000053E2" w:rsidRDefault="000053E2" w:rsidP="00D00595">
      <w:pPr>
        <w:spacing w:line="360" w:lineRule="auto"/>
        <w:jc w:val="both"/>
      </w:pPr>
    </w:p>
    <w:p w:rsidR="00AB2765" w:rsidRDefault="00B53E37" w:rsidP="00903081">
      <w:pPr>
        <w:autoSpaceDE w:val="0"/>
        <w:spacing w:line="360" w:lineRule="auto"/>
        <w:ind w:firstLine="709"/>
        <w:jc w:val="both"/>
      </w:pPr>
      <w:r>
        <w:t xml:space="preserve">W </w:t>
      </w:r>
      <w:r w:rsidR="00D441E3">
        <w:t xml:space="preserve">§ </w:t>
      </w:r>
      <w:r>
        <w:t>23 projektu rozporządzenia przewiduje się</w:t>
      </w:r>
      <w:r w:rsidR="00F6361D">
        <w:t xml:space="preserve">, iż projektowane przepisy wejdą w życie </w:t>
      </w:r>
      <w:r w:rsidR="00190E04">
        <w:t>14 dni od ich ogłoszenia</w:t>
      </w:r>
      <w:r w:rsidR="00F6361D">
        <w:t xml:space="preserve">. </w:t>
      </w:r>
    </w:p>
    <w:p w:rsidR="00AB2765" w:rsidRPr="005B212C" w:rsidRDefault="00AB2765" w:rsidP="00D00595">
      <w:pPr>
        <w:spacing w:line="360" w:lineRule="auto"/>
        <w:jc w:val="both"/>
      </w:pPr>
    </w:p>
    <w:p w:rsidR="00667F21" w:rsidRPr="005B212C" w:rsidRDefault="00DC6772" w:rsidP="005B212C">
      <w:pPr>
        <w:pStyle w:val="Tekstpodstawowywcity"/>
        <w:numPr>
          <w:ilvl w:val="0"/>
          <w:numId w:val="9"/>
        </w:numPr>
        <w:spacing w:after="0" w:line="360" w:lineRule="auto"/>
        <w:rPr>
          <w:b/>
        </w:rPr>
      </w:pPr>
      <w:r w:rsidRPr="005B212C">
        <w:rPr>
          <w:b/>
        </w:rPr>
        <w:t>Ocena zgodności</w:t>
      </w:r>
      <w:r w:rsidR="00667F21" w:rsidRPr="005B212C">
        <w:rPr>
          <w:b/>
        </w:rPr>
        <w:t xml:space="preserve"> z prawem Unii Europejskiej</w:t>
      </w:r>
    </w:p>
    <w:p w:rsidR="00700E6E" w:rsidRPr="005B212C" w:rsidRDefault="00700E6E" w:rsidP="005B212C">
      <w:pPr>
        <w:pStyle w:val="Tekstpodstawowywcity"/>
        <w:spacing w:after="0" w:line="360" w:lineRule="auto"/>
        <w:ind w:left="720" w:firstLine="0"/>
        <w:rPr>
          <w:b/>
        </w:rPr>
      </w:pPr>
    </w:p>
    <w:p w:rsidR="00D00595" w:rsidRDefault="00133C8B" w:rsidP="00D00595">
      <w:pPr>
        <w:pStyle w:val="Tekstpodstawowywcity"/>
        <w:spacing w:after="0" w:line="360" w:lineRule="auto"/>
      </w:pPr>
      <w:r w:rsidRPr="005B212C">
        <w:rPr>
          <w:bCs/>
        </w:rPr>
        <w:t>Projektowane r</w:t>
      </w:r>
      <w:r w:rsidR="005F35EE" w:rsidRPr="005B212C">
        <w:rPr>
          <w:bCs/>
        </w:rPr>
        <w:t xml:space="preserve">ozporządzenie jest aktem wykonawczym do ustawy wdrążającej </w:t>
      </w:r>
      <w:r w:rsidR="00D00595">
        <w:t>dyrektywę</w:t>
      </w:r>
      <w:r w:rsidR="00D00595" w:rsidRPr="005B212C">
        <w:t xml:space="preserve"> 2006/115/WE</w:t>
      </w:r>
      <w:r w:rsidR="00B53E37">
        <w:t>.</w:t>
      </w:r>
      <w:r w:rsidR="00D00595" w:rsidRPr="005B212C">
        <w:t xml:space="preserve"> </w:t>
      </w:r>
    </w:p>
    <w:p w:rsidR="00190E04" w:rsidRPr="005B212C" w:rsidRDefault="00190E04" w:rsidP="00D00595">
      <w:pPr>
        <w:pStyle w:val="Tekstpodstawowywcity"/>
        <w:spacing w:after="0" w:line="360" w:lineRule="auto"/>
        <w:rPr>
          <w:bCs/>
        </w:rPr>
      </w:pPr>
    </w:p>
    <w:p w:rsidR="00667F21" w:rsidRPr="005B212C" w:rsidRDefault="00DC6772" w:rsidP="005B212C">
      <w:pPr>
        <w:pStyle w:val="Tekstpodstawowywcity"/>
        <w:numPr>
          <w:ilvl w:val="0"/>
          <w:numId w:val="9"/>
        </w:numPr>
        <w:spacing w:after="0" w:line="360" w:lineRule="auto"/>
        <w:rPr>
          <w:b/>
        </w:rPr>
      </w:pPr>
      <w:r w:rsidRPr="005B212C">
        <w:rPr>
          <w:b/>
        </w:rPr>
        <w:t>Ocena potrzeby notyfikacji</w:t>
      </w:r>
      <w:r w:rsidR="00667F21" w:rsidRPr="005B212C">
        <w:rPr>
          <w:b/>
        </w:rPr>
        <w:t xml:space="preserve"> norm i aktów prawnych</w:t>
      </w:r>
    </w:p>
    <w:p w:rsidR="00DC6772" w:rsidRPr="005B212C" w:rsidRDefault="00DC6772" w:rsidP="005B212C">
      <w:pPr>
        <w:pStyle w:val="Tekstpodstawowywcity"/>
        <w:spacing w:after="0" w:line="360" w:lineRule="auto"/>
        <w:ind w:left="720" w:firstLine="0"/>
        <w:rPr>
          <w:b/>
        </w:rPr>
      </w:pPr>
    </w:p>
    <w:p w:rsidR="00667F21" w:rsidRPr="005B212C" w:rsidRDefault="00814744" w:rsidP="005B212C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212C">
        <w:rPr>
          <w:rFonts w:ascii="Times New Roman" w:hAnsi="Times New Roman"/>
          <w:sz w:val="24"/>
          <w:szCs w:val="24"/>
        </w:rPr>
        <w:t>Projekt</w:t>
      </w:r>
      <w:r w:rsidR="00133C8B" w:rsidRPr="005B212C">
        <w:rPr>
          <w:rFonts w:ascii="Times New Roman" w:hAnsi="Times New Roman"/>
          <w:sz w:val="24"/>
          <w:szCs w:val="24"/>
        </w:rPr>
        <w:t>owane rozporządzenie</w:t>
      </w:r>
      <w:r w:rsidR="00667F21" w:rsidRPr="005B212C">
        <w:rPr>
          <w:rFonts w:ascii="Times New Roman" w:hAnsi="Times New Roman"/>
          <w:sz w:val="24"/>
          <w:szCs w:val="24"/>
        </w:rPr>
        <w:t xml:space="preserve"> nie zawiera przepisów technicznych w rozumieniu rozporządzenia Rady Ministrów z dnia 23 grudnia 2002 r. </w:t>
      </w:r>
      <w:r w:rsidR="00667F21" w:rsidRPr="005B212C">
        <w:rPr>
          <w:rFonts w:ascii="Times New Roman" w:hAnsi="Times New Roman"/>
          <w:iCs/>
          <w:sz w:val="24"/>
          <w:szCs w:val="24"/>
        </w:rPr>
        <w:t>w sprawie sposobu funkcjonowania krajowego systemu notyfikacji norm i aktów prawnych</w:t>
      </w:r>
      <w:r w:rsidR="00667F21" w:rsidRPr="005B212C">
        <w:rPr>
          <w:rFonts w:ascii="Times New Roman" w:hAnsi="Times New Roman"/>
          <w:sz w:val="24"/>
          <w:szCs w:val="24"/>
        </w:rPr>
        <w:t xml:space="preserve"> (Dz. U. Nr 239, poz. 2039, z </w:t>
      </w:r>
      <w:proofErr w:type="spellStart"/>
      <w:r w:rsidR="00667F21" w:rsidRPr="005B212C">
        <w:rPr>
          <w:rFonts w:ascii="Times New Roman" w:hAnsi="Times New Roman"/>
          <w:sz w:val="24"/>
          <w:szCs w:val="24"/>
        </w:rPr>
        <w:t>późn</w:t>
      </w:r>
      <w:proofErr w:type="spellEnd"/>
      <w:r w:rsidR="00667F21" w:rsidRPr="005B212C">
        <w:rPr>
          <w:rFonts w:ascii="Times New Roman" w:hAnsi="Times New Roman"/>
          <w:sz w:val="24"/>
          <w:szCs w:val="24"/>
        </w:rPr>
        <w:t>. zm.), w związku z tym nie podlega notyfikacji.</w:t>
      </w:r>
    </w:p>
    <w:p w:rsidR="00667F21" w:rsidRPr="005B212C" w:rsidRDefault="00667F21" w:rsidP="005B212C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4744" w:rsidRPr="005B212C" w:rsidRDefault="00814744" w:rsidP="005B212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212C">
        <w:rPr>
          <w:rFonts w:ascii="Times New Roman" w:hAnsi="Times New Roman"/>
          <w:b/>
          <w:bCs/>
          <w:sz w:val="24"/>
          <w:szCs w:val="24"/>
        </w:rPr>
        <w:t>Ocena potrzeby</w:t>
      </w:r>
      <w:r w:rsidR="00C37986" w:rsidRPr="005B212C">
        <w:rPr>
          <w:rFonts w:ascii="Times New Roman" w:hAnsi="Times New Roman"/>
          <w:b/>
          <w:bCs/>
          <w:sz w:val="24"/>
          <w:szCs w:val="24"/>
        </w:rPr>
        <w:t xml:space="preserve"> konsultacji z instytucjami i organami </w:t>
      </w:r>
      <w:r w:rsidR="00C37986" w:rsidRPr="005B212C">
        <w:rPr>
          <w:rFonts w:ascii="Times New Roman" w:eastAsiaTheme="minorHAnsi" w:hAnsi="Times New Roman"/>
          <w:b/>
          <w:sz w:val="24"/>
          <w:szCs w:val="24"/>
        </w:rPr>
        <w:t>Unii Europejskiej</w:t>
      </w:r>
    </w:p>
    <w:p w:rsidR="00814744" w:rsidRPr="005B212C" w:rsidRDefault="00814744" w:rsidP="005B212C">
      <w:pPr>
        <w:pStyle w:val="Bezodstpw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7FE8" w:rsidRPr="005B212C" w:rsidRDefault="00814744" w:rsidP="005B212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B212C">
        <w:rPr>
          <w:rFonts w:eastAsiaTheme="minorHAnsi"/>
        </w:rPr>
        <w:t>Projekt</w:t>
      </w:r>
      <w:r w:rsidR="00133C8B" w:rsidRPr="005B212C">
        <w:rPr>
          <w:rFonts w:eastAsiaTheme="minorHAnsi"/>
        </w:rPr>
        <w:t xml:space="preserve">owane </w:t>
      </w:r>
      <w:r w:rsidRPr="005B212C">
        <w:rPr>
          <w:rFonts w:eastAsiaTheme="minorHAnsi"/>
        </w:rPr>
        <w:t xml:space="preserve"> </w:t>
      </w:r>
      <w:r w:rsidR="00133C8B" w:rsidRPr="005B212C">
        <w:rPr>
          <w:rFonts w:eastAsiaTheme="minorHAnsi"/>
        </w:rPr>
        <w:t>rozporządzenie</w:t>
      </w:r>
      <w:r w:rsidR="00C37986" w:rsidRPr="005B212C">
        <w:rPr>
          <w:rFonts w:eastAsiaTheme="minorHAnsi"/>
        </w:rPr>
        <w:t xml:space="preserve"> </w:t>
      </w:r>
      <w:r w:rsidRPr="005B212C">
        <w:rPr>
          <w:rFonts w:eastAsiaTheme="minorHAnsi"/>
        </w:rPr>
        <w:t>nie musi być przedstawion</w:t>
      </w:r>
      <w:r w:rsidR="00B53E37">
        <w:rPr>
          <w:rFonts w:eastAsiaTheme="minorHAnsi"/>
        </w:rPr>
        <w:t>e</w:t>
      </w:r>
      <w:r w:rsidRPr="005B212C">
        <w:rPr>
          <w:rFonts w:eastAsiaTheme="minorHAnsi"/>
        </w:rPr>
        <w:t xml:space="preserve"> instytucjom i organom Unii Europejskiej ani Europejskiemu Bankowi Centralnemu celem uzyskania opinii, dokonania konsultacji albo uzgodnienia w rozumieniu </w:t>
      </w:r>
      <w:r w:rsidRPr="005B212C">
        <w:t xml:space="preserve">§ </w:t>
      </w:r>
      <w:r w:rsidR="00445345" w:rsidRPr="005B212C">
        <w:t>27 ust. 4</w:t>
      </w:r>
      <w:r w:rsidRPr="005B212C">
        <w:t xml:space="preserve"> uchwały </w:t>
      </w:r>
      <w:r w:rsidR="00910D1E" w:rsidRPr="005B212C">
        <w:t>n</w:t>
      </w:r>
      <w:r w:rsidRPr="005B212C">
        <w:t xml:space="preserve">r </w:t>
      </w:r>
      <w:r w:rsidR="00445345" w:rsidRPr="005B212C">
        <w:t>190</w:t>
      </w:r>
      <w:r w:rsidR="00EF001A" w:rsidRPr="005B212C">
        <w:t xml:space="preserve"> </w:t>
      </w:r>
      <w:r w:rsidRPr="005B212C">
        <w:t xml:space="preserve">Rady Ministrów z dnia </w:t>
      </w:r>
      <w:r w:rsidR="00445345" w:rsidRPr="005B212C">
        <w:t>29 października 2013 r.</w:t>
      </w:r>
      <w:r w:rsidR="00910D1E" w:rsidRPr="005B212C">
        <w:t xml:space="preserve"> - </w:t>
      </w:r>
      <w:r w:rsidRPr="005B212C">
        <w:t>Regulamin prac</w:t>
      </w:r>
      <w:r w:rsidR="00910D1E" w:rsidRPr="005B212C">
        <w:t>y</w:t>
      </w:r>
      <w:r w:rsidRPr="005B212C">
        <w:t xml:space="preserve"> Rady Ministrów (M.P. poz</w:t>
      </w:r>
      <w:r w:rsidR="00445345" w:rsidRPr="005B212C">
        <w:t>.</w:t>
      </w:r>
      <w:r w:rsidR="00910D1E" w:rsidRPr="005B212C">
        <w:t> </w:t>
      </w:r>
      <w:r w:rsidR="00445345" w:rsidRPr="005B212C">
        <w:t>979).</w:t>
      </w:r>
    </w:p>
    <w:p w:rsidR="007B5B35" w:rsidRPr="005B212C" w:rsidRDefault="007B5B35" w:rsidP="005B21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</w:rPr>
      </w:pPr>
    </w:p>
    <w:p w:rsidR="00D44AC3" w:rsidRPr="005B212C" w:rsidRDefault="00D44AC3" w:rsidP="005B212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212C">
        <w:rPr>
          <w:rFonts w:ascii="Times New Roman" w:hAnsi="Times New Roman"/>
          <w:b/>
          <w:bCs/>
          <w:sz w:val="24"/>
          <w:szCs w:val="24"/>
        </w:rPr>
        <w:t>Ogłoszenie projektu na stronie BIP</w:t>
      </w:r>
    </w:p>
    <w:p w:rsidR="00814744" w:rsidRPr="005B212C" w:rsidRDefault="00814744" w:rsidP="005B212C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3E37" w:rsidRPr="00903081" w:rsidRDefault="00D44AC3" w:rsidP="00903081">
      <w:pPr>
        <w:pStyle w:val="Bezodstpw"/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B212C">
        <w:rPr>
          <w:rFonts w:ascii="Times New Roman" w:hAnsi="Times New Roman"/>
          <w:sz w:val="24"/>
          <w:szCs w:val="24"/>
        </w:rPr>
        <w:t xml:space="preserve">Zgodnie z art. 5 ustawy z dnia 7 lipca 2005 r. </w:t>
      </w:r>
      <w:r w:rsidRPr="005B212C">
        <w:rPr>
          <w:rFonts w:ascii="Times New Roman" w:hAnsi="Times New Roman"/>
          <w:iCs/>
          <w:sz w:val="24"/>
          <w:szCs w:val="24"/>
        </w:rPr>
        <w:t>o działalno</w:t>
      </w:r>
      <w:r w:rsidRPr="005B212C">
        <w:rPr>
          <w:rFonts w:ascii="Times New Roman" w:hAnsi="Times New Roman"/>
          <w:sz w:val="24"/>
          <w:szCs w:val="24"/>
        </w:rPr>
        <w:t>ś</w:t>
      </w:r>
      <w:r w:rsidRPr="005B212C">
        <w:rPr>
          <w:rFonts w:ascii="Times New Roman" w:hAnsi="Times New Roman"/>
          <w:iCs/>
          <w:sz w:val="24"/>
          <w:szCs w:val="24"/>
        </w:rPr>
        <w:t xml:space="preserve">ci lobbingowej w procesie stanowienia prawa </w:t>
      </w:r>
      <w:r w:rsidRPr="005B212C">
        <w:rPr>
          <w:rFonts w:ascii="Times New Roman" w:hAnsi="Times New Roman"/>
          <w:sz w:val="24"/>
          <w:szCs w:val="24"/>
        </w:rPr>
        <w:t xml:space="preserve">(Dz. U. Nr 169, poz. 1414, z </w:t>
      </w:r>
      <w:proofErr w:type="spellStart"/>
      <w:r w:rsidRPr="005B212C">
        <w:rPr>
          <w:rFonts w:ascii="Times New Roman" w:hAnsi="Times New Roman"/>
          <w:sz w:val="24"/>
          <w:szCs w:val="24"/>
        </w:rPr>
        <w:t>późn</w:t>
      </w:r>
      <w:proofErr w:type="spellEnd"/>
      <w:r w:rsidRPr="005B212C">
        <w:rPr>
          <w:rFonts w:ascii="Times New Roman" w:hAnsi="Times New Roman"/>
          <w:sz w:val="24"/>
          <w:szCs w:val="24"/>
        </w:rPr>
        <w:t xml:space="preserve">. zm.) </w:t>
      </w:r>
      <w:r w:rsidR="00133C8B" w:rsidRPr="005B212C">
        <w:rPr>
          <w:rFonts w:ascii="Times New Roman" w:hAnsi="Times New Roman"/>
          <w:sz w:val="24"/>
          <w:szCs w:val="24"/>
        </w:rPr>
        <w:t>projektowane</w:t>
      </w:r>
      <w:r w:rsidRPr="005B212C">
        <w:rPr>
          <w:rFonts w:ascii="Times New Roman" w:hAnsi="Times New Roman"/>
          <w:sz w:val="24"/>
          <w:szCs w:val="24"/>
        </w:rPr>
        <w:t xml:space="preserve"> rozporządzenie zostanie udostępnione w Biuletynie Informacji Publicznej na stronie </w:t>
      </w:r>
      <w:r w:rsidR="009629CC">
        <w:rPr>
          <w:rFonts w:ascii="Times New Roman" w:hAnsi="Times New Roman"/>
          <w:sz w:val="24"/>
          <w:szCs w:val="24"/>
        </w:rPr>
        <w:t>podmiotowej</w:t>
      </w:r>
      <w:r w:rsidR="009629CC" w:rsidRPr="005B212C">
        <w:rPr>
          <w:rFonts w:ascii="Times New Roman" w:hAnsi="Times New Roman"/>
          <w:sz w:val="24"/>
          <w:szCs w:val="24"/>
        </w:rPr>
        <w:t xml:space="preserve"> </w:t>
      </w:r>
      <w:r w:rsidRPr="005B212C">
        <w:rPr>
          <w:rFonts w:ascii="Times New Roman" w:hAnsi="Times New Roman"/>
          <w:sz w:val="24"/>
          <w:szCs w:val="24"/>
        </w:rPr>
        <w:t>Ministerstwa Kultury i Dziedzictwa Narodowego (</w:t>
      </w:r>
      <w:hyperlink r:id="rId9" w:history="1">
        <w:r w:rsidRPr="009629CC">
          <w:rPr>
            <w:rFonts w:ascii="Times New Roman" w:hAnsi="Times New Roman"/>
            <w:sz w:val="24"/>
            <w:szCs w:val="24"/>
          </w:rPr>
          <w:t>http://bip.mkidn.gov.pl</w:t>
        </w:r>
      </w:hyperlink>
      <w:r w:rsidR="00C37986" w:rsidRPr="005B212C">
        <w:rPr>
          <w:rFonts w:ascii="Times New Roman" w:hAnsi="Times New Roman"/>
          <w:sz w:val="24"/>
          <w:szCs w:val="24"/>
        </w:rPr>
        <w:t>)</w:t>
      </w:r>
      <w:r w:rsidR="00B53E37">
        <w:rPr>
          <w:rFonts w:ascii="Times New Roman" w:hAnsi="Times New Roman"/>
          <w:sz w:val="24"/>
          <w:szCs w:val="24"/>
        </w:rPr>
        <w:t xml:space="preserve"> </w:t>
      </w:r>
      <w:r w:rsidR="00B53E37" w:rsidRPr="00903081">
        <w:rPr>
          <w:rFonts w:ascii="Times New Roman" w:hAnsi="Times New Roman"/>
          <w:sz w:val="24"/>
          <w:szCs w:val="24"/>
        </w:rPr>
        <w:t xml:space="preserve">oraz w serwisie </w:t>
      </w:r>
      <w:r w:rsidR="00B53E37">
        <w:rPr>
          <w:rFonts w:ascii="Times New Roman" w:hAnsi="Times New Roman"/>
          <w:sz w:val="24"/>
          <w:szCs w:val="24"/>
        </w:rPr>
        <w:t>„</w:t>
      </w:r>
      <w:r w:rsidR="00B53E37" w:rsidRPr="00903081">
        <w:rPr>
          <w:rFonts w:ascii="Times New Roman" w:hAnsi="Times New Roman"/>
          <w:sz w:val="24"/>
          <w:szCs w:val="24"/>
        </w:rPr>
        <w:t>Rządowy Proces Legislacyjny</w:t>
      </w:r>
      <w:r w:rsidR="00B53E37">
        <w:rPr>
          <w:rFonts w:ascii="Times New Roman" w:hAnsi="Times New Roman"/>
          <w:sz w:val="24"/>
          <w:szCs w:val="24"/>
        </w:rPr>
        <w:t xml:space="preserve">” </w:t>
      </w:r>
      <w:r w:rsidR="00B53E37" w:rsidRPr="00B53E37">
        <w:rPr>
          <w:rFonts w:ascii="Times New Roman" w:hAnsi="Times New Roman"/>
          <w:sz w:val="24"/>
          <w:szCs w:val="24"/>
        </w:rPr>
        <w:t>na stronie Rz</w:t>
      </w:r>
      <w:r w:rsidR="00B53E37">
        <w:rPr>
          <w:rFonts w:ascii="Times New Roman" w:hAnsi="Times New Roman"/>
          <w:sz w:val="24"/>
          <w:szCs w:val="24"/>
        </w:rPr>
        <w:t>ą</w:t>
      </w:r>
      <w:r w:rsidR="00B53E37" w:rsidRPr="00903081">
        <w:rPr>
          <w:rFonts w:ascii="Times New Roman" w:hAnsi="Times New Roman"/>
          <w:sz w:val="24"/>
          <w:szCs w:val="24"/>
        </w:rPr>
        <w:t>dowego Centrum Legislacji</w:t>
      </w:r>
      <w:r w:rsidR="00B53E37">
        <w:rPr>
          <w:rFonts w:ascii="Times New Roman" w:hAnsi="Times New Roman"/>
          <w:sz w:val="24"/>
          <w:szCs w:val="24"/>
        </w:rPr>
        <w:t xml:space="preserve"> (</w:t>
      </w:r>
      <w:r w:rsidR="00B53E37" w:rsidRPr="00B53E37">
        <w:rPr>
          <w:rFonts w:ascii="Times New Roman" w:hAnsi="Times New Roman"/>
          <w:sz w:val="24"/>
          <w:szCs w:val="24"/>
        </w:rPr>
        <w:t>http://legislacja.rcl.gov.pl/</w:t>
      </w:r>
      <w:r w:rsidR="00B53E37">
        <w:rPr>
          <w:rFonts w:ascii="Times New Roman" w:hAnsi="Times New Roman"/>
          <w:sz w:val="24"/>
          <w:szCs w:val="24"/>
        </w:rPr>
        <w:t>).</w:t>
      </w:r>
    </w:p>
    <w:p w:rsidR="00B53E37" w:rsidRPr="005B212C" w:rsidRDefault="00B53E37" w:rsidP="005B212C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53E37" w:rsidRPr="005B212C" w:rsidSect="006B5C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D7" w:rsidRDefault="00141FD7" w:rsidP="00667F21">
      <w:r>
        <w:separator/>
      </w:r>
    </w:p>
  </w:endnote>
  <w:endnote w:type="continuationSeparator" w:id="0">
    <w:p w:rsidR="00141FD7" w:rsidRDefault="00141FD7" w:rsidP="0066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27" w:rsidRDefault="004D7623">
    <w:pPr>
      <w:pStyle w:val="Stopka"/>
      <w:jc w:val="center"/>
    </w:pPr>
    <w:r>
      <w:fldChar w:fldCharType="begin"/>
    </w:r>
    <w:r w:rsidR="00A61EA9">
      <w:instrText xml:space="preserve"> PAGE   \* MERGEFORMAT </w:instrText>
    </w:r>
    <w:r>
      <w:fldChar w:fldCharType="separate"/>
    </w:r>
    <w:r w:rsidR="001753A3">
      <w:rPr>
        <w:noProof/>
      </w:rPr>
      <w:t>5</w:t>
    </w:r>
    <w:r>
      <w:rPr>
        <w:noProof/>
      </w:rPr>
      <w:fldChar w:fldCharType="end"/>
    </w:r>
  </w:p>
  <w:p w:rsidR="00006627" w:rsidRDefault="0000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D7" w:rsidRDefault="00141FD7" w:rsidP="00667F21">
      <w:r>
        <w:separator/>
      </w:r>
    </w:p>
  </w:footnote>
  <w:footnote w:type="continuationSeparator" w:id="0">
    <w:p w:rsidR="00141FD7" w:rsidRDefault="00141FD7" w:rsidP="0066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BA"/>
    <w:multiLevelType w:val="hybridMultilevel"/>
    <w:tmpl w:val="5EA0819E"/>
    <w:lvl w:ilvl="0" w:tplc="88DA87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462A4F"/>
    <w:multiLevelType w:val="hybridMultilevel"/>
    <w:tmpl w:val="59849160"/>
    <w:lvl w:ilvl="0" w:tplc="F490E0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501C5"/>
    <w:multiLevelType w:val="hybridMultilevel"/>
    <w:tmpl w:val="89E6C292"/>
    <w:lvl w:ilvl="0" w:tplc="D8387A40">
      <w:start w:val="3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E70355"/>
    <w:multiLevelType w:val="hybridMultilevel"/>
    <w:tmpl w:val="EDB25738"/>
    <w:lvl w:ilvl="0" w:tplc="78084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824BC"/>
    <w:multiLevelType w:val="hybridMultilevel"/>
    <w:tmpl w:val="190E80E6"/>
    <w:lvl w:ilvl="0" w:tplc="4AA29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B45EB"/>
    <w:multiLevelType w:val="hybridMultilevel"/>
    <w:tmpl w:val="44A0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D4DC8"/>
    <w:multiLevelType w:val="hybridMultilevel"/>
    <w:tmpl w:val="60B69FB2"/>
    <w:lvl w:ilvl="0" w:tplc="BCEE92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8D4F4B"/>
    <w:multiLevelType w:val="hybridMultilevel"/>
    <w:tmpl w:val="1E0C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417F3"/>
    <w:multiLevelType w:val="hybridMultilevel"/>
    <w:tmpl w:val="44A0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C0C61"/>
    <w:multiLevelType w:val="hybridMultilevel"/>
    <w:tmpl w:val="B1A82BCE"/>
    <w:lvl w:ilvl="0" w:tplc="61CAFA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05765B5"/>
    <w:multiLevelType w:val="hybridMultilevel"/>
    <w:tmpl w:val="42088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6BDD"/>
    <w:multiLevelType w:val="hybridMultilevel"/>
    <w:tmpl w:val="40C41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9A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B37459"/>
    <w:multiLevelType w:val="hybridMultilevel"/>
    <w:tmpl w:val="C45815AC"/>
    <w:lvl w:ilvl="0" w:tplc="EAC66BCA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21"/>
    <w:rsid w:val="000053E2"/>
    <w:rsid w:val="00006627"/>
    <w:rsid w:val="00011EF4"/>
    <w:rsid w:val="00013FB2"/>
    <w:rsid w:val="00014D92"/>
    <w:rsid w:val="0001657E"/>
    <w:rsid w:val="000174A2"/>
    <w:rsid w:val="000256D2"/>
    <w:rsid w:val="00035092"/>
    <w:rsid w:val="00042A33"/>
    <w:rsid w:val="00046263"/>
    <w:rsid w:val="00046EBD"/>
    <w:rsid w:val="00051A76"/>
    <w:rsid w:val="00076746"/>
    <w:rsid w:val="00076BD2"/>
    <w:rsid w:val="00077CC5"/>
    <w:rsid w:val="00096425"/>
    <w:rsid w:val="00097A44"/>
    <w:rsid w:val="000A3C48"/>
    <w:rsid w:val="000A4220"/>
    <w:rsid w:val="000A6A82"/>
    <w:rsid w:val="000B328C"/>
    <w:rsid w:val="000B3DB8"/>
    <w:rsid w:val="000B6857"/>
    <w:rsid w:val="000C14CA"/>
    <w:rsid w:val="000D01E7"/>
    <w:rsid w:val="000E1A61"/>
    <w:rsid w:val="000E7230"/>
    <w:rsid w:val="000F0C0A"/>
    <w:rsid w:val="00103DD0"/>
    <w:rsid w:val="00114FCD"/>
    <w:rsid w:val="00116634"/>
    <w:rsid w:val="00122E77"/>
    <w:rsid w:val="00133C8B"/>
    <w:rsid w:val="00140AAF"/>
    <w:rsid w:val="00141FD7"/>
    <w:rsid w:val="00142BE1"/>
    <w:rsid w:val="00145007"/>
    <w:rsid w:val="001457DB"/>
    <w:rsid w:val="00146C04"/>
    <w:rsid w:val="00157C7D"/>
    <w:rsid w:val="00163A15"/>
    <w:rsid w:val="0016489E"/>
    <w:rsid w:val="00167D94"/>
    <w:rsid w:val="001753A3"/>
    <w:rsid w:val="001852AA"/>
    <w:rsid w:val="00185525"/>
    <w:rsid w:val="001861D3"/>
    <w:rsid w:val="0019062F"/>
    <w:rsid w:val="00190E04"/>
    <w:rsid w:val="00195080"/>
    <w:rsid w:val="001A322F"/>
    <w:rsid w:val="001B4088"/>
    <w:rsid w:val="001B6E0F"/>
    <w:rsid w:val="001D284B"/>
    <w:rsid w:val="001D2D85"/>
    <w:rsid w:val="001E1759"/>
    <w:rsid w:val="001E1F24"/>
    <w:rsid w:val="001F3F7E"/>
    <w:rsid w:val="002077CC"/>
    <w:rsid w:val="00210EB5"/>
    <w:rsid w:val="00237CD5"/>
    <w:rsid w:val="00245958"/>
    <w:rsid w:val="00246EEE"/>
    <w:rsid w:val="0025532A"/>
    <w:rsid w:val="0026609B"/>
    <w:rsid w:val="00273181"/>
    <w:rsid w:val="00281068"/>
    <w:rsid w:val="00285D21"/>
    <w:rsid w:val="00294172"/>
    <w:rsid w:val="00296D3C"/>
    <w:rsid w:val="002A1A25"/>
    <w:rsid w:val="002B1699"/>
    <w:rsid w:val="002B1D54"/>
    <w:rsid w:val="002B1FDB"/>
    <w:rsid w:val="002B54C9"/>
    <w:rsid w:val="002B59C4"/>
    <w:rsid w:val="002B5BB7"/>
    <w:rsid w:val="002C461C"/>
    <w:rsid w:val="002C4799"/>
    <w:rsid w:val="002D3A9B"/>
    <w:rsid w:val="002F606A"/>
    <w:rsid w:val="002F7B5C"/>
    <w:rsid w:val="003144B1"/>
    <w:rsid w:val="0031503C"/>
    <w:rsid w:val="003178F9"/>
    <w:rsid w:val="003241B4"/>
    <w:rsid w:val="003267A0"/>
    <w:rsid w:val="0033017E"/>
    <w:rsid w:val="00342700"/>
    <w:rsid w:val="003603AC"/>
    <w:rsid w:val="00360D4E"/>
    <w:rsid w:val="003637C1"/>
    <w:rsid w:val="00376890"/>
    <w:rsid w:val="00392D75"/>
    <w:rsid w:val="003A12B2"/>
    <w:rsid w:val="003B1F22"/>
    <w:rsid w:val="003E1C91"/>
    <w:rsid w:val="003E2AB0"/>
    <w:rsid w:val="003E3891"/>
    <w:rsid w:val="003E485E"/>
    <w:rsid w:val="003E661D"/>
    <w:rsid w:val="003F329C"/>
    <w:rsid w:val="003F7E69"/>
    <w:rsid w:val="00401215"/>
    <w:rsid w:val="0040496C"/>
    <w:rsid w:val="00405874"/>
    <w:rsid w:val="00421520"/>
    <w:rsid w:val="0042692C"/>
    <w:rsid w:val="00430437"/>
    <w:rsid w:val="0043222F"/>
    <w:rsid w:val="0043787F"/>
    <w:rsid w:val="00437D7F"/>
    <w:rsid w:val="004415CA"/>
    <w:rsid w:val="004438ED"/>
    <w:rsid w:val="00445345"/>
    <w:rsid w:val="004466CE"/>
    <w:rsid w:val="00450F8A"/>
    <w:rsid w:val="00464B03"/>
    <w:rsid w:val="00472851"/>
    <w:rsid w:val="00493795"/>
    <w:rsid w:val="00497641"/>
    <w:rsid w:val="004A006A"/>
    <w:rsid w:val="004A5E82"/>
    <w:rsid w:val="004B460E"/>
    <w:rsid w:val="004B601C"/>
    <w:rsid w:val="004C0537"/>
    <w:rsid w:val="004C094E"/>
    <w:rsid w:val="004C13A7"/>
    <w:rsid w:val="004D1A09"/>
    <w:rsid w:val="004D2E35"/>
    <w:rsid w:val="004D7623"/>
    <w:rsid w:val="004D7BB0"/>
    <w:rsid w:val="004D7EF0"/>
    <w:rsid w:val="004E0780"/>
    <w:rsid w:val="004E29A8"/>
    <w:rsid w:val="004E3D60"/>
    <w:rsid w:val="004E5DD9"/>
    <w:rsid w:val="004E6194"/>
    <w:rsid w:val="004F19C2"/>
    <w:rsid w:val="0051313F"/>
    <w:rsid w:val="00524244"/>
    <w:rsid w:val="00527463"/>
    <w:rsid w:val="005277E9"/>
    <w:rsid w:val="00530963"/>
    <w:rsid w:val="00530AFE"/>
    <w:rsid w:val="00541855"/>
    <w:rsid w:val="005425B6"/>
    <w:rsid w:val="00550A6B"/>
    <w:rsid w:val="005510FD"/>
    <w:rsid w:val="005609BB"/>
    <w:rsid w:val="00565274"/>
    <w:rsid w:val="00574179"/>
    <w:rsid w:val="00583893"/>
    <w:rsid w:val="00584151"/>
    <w:rsid w:val="00585320"/>
    <w:rsid w:val="005867A7"/>
    <w:rsid w:val="00594024"/>
    <w:rsid w:val="00597920"/>
    <w:rsid w:val="005A1AEB"/>
    <w:rsid w:val="005A30A9"/>
    <w:rsid w:val="005B212C"/>
    <w:rsid w:val="005D1464"/>
    <w:rsid w:val="005D3C63"/>
    <w:rsid w:val="005D65A8"/>
    <w:rsid w:val="005D79BE"/>
    <w:rsid w:val="005E27EF"/>
    <w:rsid w:val="005F0FAD"/>
    <w:rsid w:val="005F35EE"/>
    <w:rsid w:val="006067AF"/>
    <w:rsid w:val="00616EAC"/>
    <w:rsid w:val="006256E7"/>
    <w:rsid w:val="00625724"/>
    <w:rsid w:val="00626AC9"/>
    <w:rsid w:val="0064225A"/>
    <w:rsid w:val="0064253A"/>
    <w:rsid w:val="00642A5D"/>
    <w:rsid w:val="0064465E"/>
    <w:rsid w:val="00650604"/>
    <w:rsid w:val="0065446B"/>
    <w:rsid w:val="00660139"/>
    <w:rsid w:val="00667F21"/>
    <w:rsid w:val="006810EA"/>
    <w:rsid w:val="006911F2"/>
    <w:rsid w:val="0069198F"/>
    <w:rsid w:val="00692B97"/>
    <w:rsid w:val="006952EA"/>
    <w:rsid w:val="006953D1"/>
    <w:rsid w:val="006B4F54"/>
    <w:rsid w:val="006B5CCD"/>
    <w:rsid w:val="006B7DDE"/>
    <w:rsid w:val="006C35CB"/>
    <w:rsid w:val="006D0909"/>
    <w:rsid w:val="006D0C25"/>
    <w:rsid w:val="006D1425"/>
    <w:rsid w:val="006E06E6"/>
    <w:rsid w:val="006E0885"/>
    <w:rsid w:val="00700E6E"/>
    <w:rsid w:val="00710C5B"/>
    <w:rsid w:val="0071669E"/>
    <w:rsid w:val="00720EF4"/>
    <w:rsid w:val="0072324C"/>
    <w:rsid w:val="00727E80"/>
    <w:rsid w:val="00741ADB"/>
    <w:rsid w:val="007475D7"/>
    <w:rsid w:val="00751756"/>
    <w:rsid w:val="00753BD4"/>
    <w:rsid w:val="00754B99"/>
    <w:rsid w:val="00772C42"/>
    <w:rsid w:val="00775B4F"/>
    <w:rsid w:val="00777E2B"/>
    <w:rsid w:val="0078035E"/>
    <w:rsid w:val="00783F2D"/>
    <w:rsid w:val="007847D4"/>
    <w:rsid w:val="00785A3B"/>
    <w:rsid w:val="007908C9"/>
    <w:rsid w:val="00790F5D"/>
    <w:rsid w:val="007913F2"/>
    <w:rsid w:val="007A0237"/>
    <w:rsid w:val="007A07DD"/>
    <w:rsid w:val="007A379F"/>
    <w:rsid w:val="007A748E"/>
    <w:rsid w:val="007B13BC"/>
    <w:rsid w:val="007B3316"/>
    <w:rsid w:val="007B5B35"/>
    <w:rsid w:val="007C04CD"/>
    <w:rsid w:val="007C096C"/>
    <w:rsid w:val="007C2EEA"/>
    <w:rsid w:val="007C37BC"/>
    <w:rsid w:val="007C5D69"/>
    <w:rsid w:val="007D136F"/>
    <w:rsid w:val="007D2C91"/>
    <w:rsid w:val="007E32A2"/>
    <w:rsid w:val="007E7BD0"/>
    <w:rsid w:val="007F1FC5"/>
    <w:rsid w:val="007F2050"/>
    <w:rsid w:val="007F4B8E"/>
    <w:rsid w:val="007F5066"/>
    <w:rsid w:val="00804E04"/>
    <w:rsid w:val="00805901"/>
    <w:rsid w:val="008073FA"/>
    <w:rsid w:val="008145E4"/>
    <w:rsid w:val="00814744"/>
    <w:rsid w:val="00827905"/>
    <w:rsid w:val="00827D26"/>
    <w:rsid w:val="008322CA"/>
    <w:rsid w:val="0083260C"/>
    <w:rsid w:val="00836F93"/>
    <w:rsid w:val="00841FA5"/>
    <w:rsid w:val="008557AD"/>
    <w:rsid w:val="008562F0"/>
    <w:rsid w:val="008604A0"/>
    <w:rsid w:val="00862CD7"/>
    <w:rsid w:val="00864BDC"/>
    <w:rsid w:val="00864ECE"/>
    <w:rsid w:val="00871576"/>
    <w:rsid w:val="00873FCE"/>
    <w:rsid w:val="00874541"/>
    <w:rsid w:val="008917C8"/>
    <w:rsid w:val="0089317B"/>
    <w:rsid w:val="008A585D"/>
    <w:rsid w:val="008A7D53"/>
    <w:rsid w:val="008B0168"/>
    <w:rsid w:val="008C49C5"/>
    <w:rsid w:val="008C7C1B"/>
    <w:rsid w:val="008D2BDF"/>
    <w:rsid w:val="008D6407"/>
    <w:rsid w:val="008D64A3"/>
    <w:rsid w:val="008F7670"/>
    <w:rsid w:val="00903081"/>
    <w:rsid w:val="009033F5"/>
    <w:rsid w:val="00905BFF"/>
    <w:rsid w:val="00910D1E"/>
    <w:rsid w:val="009123C2"/>
    <w:rsid w:val="0091797C"/>
    <w:rsid w:val="00930B52"/>
    <w:rsid w:val="0093715A"/>
    <w:rsid w:val="0095002B"/>
    <w:rsid w:val="009566D2"/>
    <w:rsid w:val="00960159"/>
    <w:rsid w:val="009629CC"/>
    <w:rsid w:val="00973595"/>
    <w:rsid w:val="009748FB"/>
    <w:rsid w:val="009836AC"/>
    <w:rsid w:val="00983871"/>
    <w:rsid w:val="00985558"/>
    <w:rsid w:val="009867CB"/>
    <w:rsid w:val="009869CC"/>
    <w:rsid w:val="00987555"/>
    <w:rsid w:val="009A3981"/>
    <w:rsid w:val="009B1E6A"/>
    <w:rsid w:val="009D1AD8"/>
    <w:rsid w:val="009D1C32"/>
    <w:rsid w:val="009E141A"/>
    <w:rsid w:val="009E3281"/>
    <w:rsid w:val="009F13F9"/>
    <w:rsid w:val="009F75AD"/>
    <w:rsid w:val="00A116D4"/>
    <w:rsid w:val="00A17B7E"/>
    <w:rsid w:val="00A25094"/>
    <w:rsid w:val="00A2797B"/>
    <w:rsid w:val="00A376C9"/>
    <w:rsid w:val="00A40938"/>
    <w:rsid w:val="00A603F1"/>
    <w:rsid w:val="00A608BD"/>
    <w:rsid w:val="00A61EA9"/>
    <w:rsid w:val="00A65F1E"/>
    <w:rsid w:val="00A66078"/>
    <w:rsid w:val="00A722BC"/>
    <w:rsid w:val="00A7646B"/>
    <w:rsid w:val="00A77609"/>
    <w:rsid w:val="00A77BEE"/>
    <w:rsid w:val="00A80C9D"/>
    <w:rsid w:val="00A829F1"/>
    <w:rsid w:val="00A83825"/>
    <w:rsid w:val="00A87B2F"/>
    <w:rsid w:val="00A9278C"/>
    <w:rsid w:val="00A93596"/>
    <w:rsid w:val="00AA23B6"/>
    <w:rsid w:val="00AB1222"/>
    <w:rsid w:val="00AB2765"/>
    <w:rsid w:val="00AB3D55"/>
    <w:rsid w:val="00AB43A3"/>
    <w:rsid w:val="00AB654B"/>
    <w:rsid w:val="00AB7731"/>
    <w:rsid w:val="00AB7CF0"/>
    <w:rsid w:val="00AB7FE8"/>
    <w:rsid w:val="00AC0280"/>
    <w:rsid w:val="00AC6593"/>
    <w:rsid w:val="00AC790A"/>
    <w:rsid w:val="00AD2825"/>
    <w:rsid w:val="00AE2C34"/>
    <w:rsid w:val="00AE683B"/>
    <w:rsid w:val="00AF58A5"/>
    <w:rsid w:val="00B02F6D"/>
    <w:rsid w:val="00B07ED8"/>
    <w:rsid w:val="00B20DFC"/>
    <w:rsid w:val="00B22137"/>
    <w:rsid w:val="00B377F2"/>
    <w:rsid w:val="00B40FC4"/>
    <w:rsid w:val="00B45A5B"/>
    <w:rsid w:val="00B53E37"/>
    <w:rsid w:val="00B5411D"/>
    <w:rsid w:val="00B61337"/>
    <w:rsid w:val="00B63408"/>
    <w:rsid w:val="00B71286"/>
    <w:rsid w:val="00B74396"/>
    <w:rsid w:val="00B76022"/>
    <w:rsid w:val="00B805FE"/>
    <w:rsid w:val="00B81DE5"/>
    <w:rsid w:val="00B8422C"/>
    <w:rsid w:val="00B90EDC"/>
    <w:rsid w:val="00BA0DB7"/>
    <w:rsid w:val="00BA1AF6"/>
    <w:rsid w:val="00BA1D7B"/>
    <w:rsid w:val="00BA44EF"/>
    <w:rsid w:val="00BA76FE"/>
    <w:rsid w:val="00BA78B7"/>
    <w:rsid w:val="00BB78DE"/>
    <w:rsid w:val="00BC1EB4"/>
    <w:rsid w:val="00BC6B3B"/>
    <w:rsid w:val="00BD0424"/>
    <w:rsid w:val="00BD389F"/>
    <w:rsid w:val="00BD3E92"/>
    <w:rsid w:val="00BD6C81"/>
    <w:rsid w:val="00BE3C5C"/>
    <w:rsid w:val="00BF0FCF"/>
    <w:rsid w:val="00BF5609"/>
    <w:rsid w:val="00BF7D1C"/>
    <w:rsid w:val="00C04059"/>
    <w:rsid w:val="00C04661"/>
    <w:rsid w:val="00C14E52"/>
    <w:rsid w:val="00C25B00"/>
    <w:rsid w:val="00C32C8E"/>
    <w:rsid w:val="00C37986"/>
    <w:rsid w:val="00C41383"/>
    <w:rsid w:val="00C56DE6"/>
    <w:rsid w:val="00C7403D"/>
    <w:rsid w:val="00C82B88"/>
    <w:rsid w:val="00C9071D"/>
    <w:rsid w:val="00C9148F"/>
    <w:rsid w:val="00C91DFD"/>
    <w:rsid w:val="00C937A1"/>
    <w:rsid w:val="00C95679"/>
    <w:rsid w:val="00CA4E21"/>
    <w:rsid w:val="00CB6816"/>
    <w:rsid w:val="00CB7DB4"/>
    <w:rsid w:val="00CC2356"/>
    <w:rsid w:val="00CE174D"/>
    <w:rsid w:val="00CF49ED"/>
    <w:rsid w:val="00CF55DD"/>
    <w:rsid w:val="00CF56FD"/>
    <w:rsid w:val="00D00595"/>
    <w:rsid w:val="00D0516C"/>
    <w:rsid w:val="00D12E80"/>
    <w:rsid w:val="00D238EA"/>
    <w:rsid w:val="00D2583C"/>
    <w:rsid w:val="00D308B0"/>
    <w:rsid w:val="00D312EB"/>
    <w:rsid w:val="00D329E8"/>
    <w:rsid w:val="00D33235"/>
    <w:rsid w:val="00D41669"/>
    <w:rsid w:val="00D441E3"/>
    <w:rsid w:val="00D44AC3"/>
    <w:rsid w:val="00D51C73"/>
    <w:rsid w:val="00D54270"/>
    <w:rsid w:val="00D644CD"/>
    <w:rsid w:val="00D66B57"/>
    <w:rsid w:val="00D67A7C"/>
    <w:rsid w:val="00D748C5"/>
    <w:rsid w:val="00D76C6D"/>
    <w:rsid w:val="00D803E9"/>
    <w:rsid w:val="00D869FF"/>
    <w:rsid w:val="00D914EE"/>
    <w:rsid w:val="00D9153F"/>
    <w:rsid w:val="00D93FC2"/>
    <w:rsid w:val="00DB0F2A"/>
    <w:rsid w:val="00DB2892"/>
    <w:rsid w:val="00DB49FB"/>
    <w:rsid w:val="00DB6BA0"/>
    <w:rsid w:val="00DB74AA"/>
    <w:rsid w:val="00DB7DEB"/>
    <w:rsid w:val="00DC19A8"/>
    <w:rsid w:val="00DC6772"/>
    <w:rsid w:val="00DC6822"/>
    <w:rsid w:val="00DC7F66"/>
    <w:rsid w:val="00DD707F"/>
    <w:rsid w:val="00DE7AFF"/>
    <w:rsid w:val="00DF4AD5"/>
    <w:rsid w:val="00E00784"/>
    <w:rsid w:val="00E01F94"/>
    <w:rsid w:val="00E05829"/>
    <w:rsid w:val="00E131B1"/>
    <w:rsid w:val="00E208C3"/>
    <w:rsid w:val="00E2416A"/>
    <w:rsid w:val="00E33BBE"/>
    <w:rsid w:val="00E376B5"/>
    <w:rsid w:val="00E40798"/>
    <w:rsid w:val="00E41F9A"/>
    <w:rsid w:val="00E435D6"/>
    <w:rsid w:val="00E44FC6"/>
    <w:rsid w:val="00E555B0"/>
    <w:rsid w:val="00E706EB"/>
    <w:rsid w:val="00E75E3A"/>
    <w:rsid w:val="00E76C37"/>
    <w:rsid w:val="00E77ABC"/>
    <w:rsid w:val="00E80F18"/>
    <w:rsid w:val="00EA3F6A"/>
    <w:rsid w:val="00EB1E7B"/>
    <w:rsid w:val="00EB70B5"/>
    <w:rsid w:val="00EB77C2"/>
    <w:rsid w:val="00EB7AA4"/>
    <w:rsid w:val="00EC04CB"/>
    <w:rsid w:val="00EC100E"/>
    <w:rsid w:val="00ED2EE2"/>
    <w:rsid w:val="00ED7FEF"/>
    <w:rsid w:val="00EF001A"/>
    <w:rsid w:val="00EF526C"/>
    <w:rsid w:val="00F03B17"/>
    <w:rsid w:val="00F049B6"/>
    <w:rsid w:val="00F117B1"/>
    <w:rsid w:val="00F12B9A"/>
    <w:rsid w:val="00F16CFA"/>
    <w:rsid w:val="00F23C64"/>
    <w:rsid w:val="00F2755F"/>
    <w:rsid w:val="00F27F17"/>
    <w:rsid w:val="00F314B6"/>
    <w:rsid w:val="00F321FB"/>
    <w:rsid w:val="00F37EF3"/>
    <w:rsid w:val="00F455AB"/>
    <w:rsid w:val="00F5054E"/>
    <w:rsid w:val="00F53181"/>
    <w:rsid w:val="00F60A05"/>
    <w:rsid w:val="00F6361D"/>
    <w:rsid w:val="00F6525C"/>
    <w:rsid w:val="00F66D9D"/>
    <w:rsid w:val="00F70755"/>
    <w:rsid w:val="00F74996"/>
    <w:rsid w:val="00F91209"/>
    <w:rsid w:val="00F93603"/>
    <w:rsid w:val="00F96412"/>
    <w:rsid w:val="00FA2999"/>
    <w:rsid w:val="00FA48A3"/>
    <w:rsid w:val="00FA5BE2"/>
    <w:rsid w:val="00FB3D7A"/>
    <w:rsid w:val="00FB4CE8"/>
    <w:rsid w:val="00FC46BF"/>
    <w:rsid w:val="00FC57D4"/>
    <w:rsid w:val="00FC5C94"/>
    <w:rsid w:val="00FD4E30"/>
    <w:rsid w:val="00FD5739"/>
    <w:rsid w:val="00FD62BD"/>
    <w:rsid w:val="00FE2EC8"/>
    <w:rsid w:val="00FE3666"/>
    <w:rsid w:val="00FF6697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67F21"/>
    <w:pPr>
      <w:spacing w:after="60" w:line="300" w:lineRule="exact"/>
      <w:ind w:firstLine="709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67F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67F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67F21"/>
    <w:rPr>
      <w:vertAlign w:val="superscript"/>
    </w:rPr>
  </w:style>
  <w:style w:type="paragraph" w:styleId="Bezodstpw">
    <w:name w:val="No Spacing"/>
    <w:uiPriority w:val="1"/>
    <w:qFormat/>
    <w:rsid w:val="00667F21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67F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67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7F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semiHidden/>
    <w:rsid w:val="00D44AC3"/>
    <w:rPr>
      <w:rFonts w:ascii="Times New Roman" w:hAnsi="Times New Roman" w:cs="Times New Roman" w:hint="default"/>
      <w:color w:val="61674D"/>
      <w:u w:val="single"/>
    </w:rPr>
  </w:style>
  <w:style w:type="paragraph" w:styleId="Akapitzlist">
    <w:name w:val="List Paragraph"/>
    <w:basedOn w:val="Normalny"/>
    <w:uiPriority w:val="34"/>
    <w:qFormat/>
    <w:rsid w:val="00804E0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3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532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60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9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09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9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09BB"/>
    <w:rPr>
      <w:rFonts w:ascii="Times New Roman" w:eastAsia="Times New Roman" w:hAnsi="Times New Roman"/>
      <w:b/>
      <w:bCs/>
    </w:rPr>
  </w:style>
  <w:style w:type="paragraph" w:customStyle="1" w:styleId="Style13">
    <w:name w:val="Style13"/>
    <w:basedOn w:val="Normalny"/>
    <w:uiPriority w:val="99"/>
    <w:rsid w:val="008145E4"/>
    <w:pPr>
      <w:widowControl w:val="0"/>
      <w:autoSpaceDE w:val="0"/>
      <w:autoSpaceDN w:val="0"/>
      <w:adjustRightInd w:val="0"/>
      <w:jc w:val="both"/>
    </w:pPr>
  </w:style>
  <w:style w:type="paragraph" w:customStyle="1" w:styleId="Style40">
    <w:name w:val="Style40"/>
    <w:basedOn w:val="Normalny"/>
    <w:uiPriority w:val="99"/>
    <w:rsid w:val="008145E4"/>
    <w:pPr>
      <w:widowControl w:val="0"/>
      <w:autoSpaceDE w:val="0"/>
      <w:autoSpaceDN w:val="0"/>
      <w:adjustRightInd w:val="0"/>
      <w:spacing w:line="229" w:lineRule="exact"/>
      <w:ind w:hanging="317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006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62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6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627"/>
    <w:rPr>
      <w:rFonts w:ascii="Times New Roman" w:eastAsia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4AD5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8C49C5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IGindeksgrny">
    <w:name w:val="_IG_ – indeks górny"/>
    <w:basedOn w:val="Domylnaczcionkaakapitu"/>
    <w:uiPriority w:val="2"/>
    <w:qFormat/>
    <w:rsid w:val="008C49C5"/>
    <w:rPr>
      <w:b w:val="0"/>
      <w:i w:val="0"/>
      <w:vanish w:val="0"/>
      <w:spacing w:val="0"/>
      <w:vertAlign w:val="superscript"/>
    </w:rPr>
  </w:style>
  <w:style w:type="paragraph" w:customStyle="1" w:styleId="Akapitzlist1">
    <w:name w:val="Akapit z listą1"/>
    <w:basedOn w:val="Normalny"/>
    <w:rsid w:val="008C4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2B54C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53E37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67F21"/>
    <w:pPr>
      <w:spacing w:after="60" w:line="300" w:lineRule="exact"/>
      <w:ind w:firstLine="709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67F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67F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67F21"/>
    <w:rPr>
      <w:vertAlign w:val="superscript"/>
    </w:rPr>
  </w:style>
  <w:style w:type="paragraph" w:styleId="Bezodstpw">
    <w:name w:val="No Spacing"/>
    <w:uiPriority w:val="1"/>
    <w:qFormat/>
    <w:rsid w:val="00667F21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67F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67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7F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semiHidden/>
    <w:rsid w:val="00D44AC3"/>
    <w:rPr>
      <w:rFonts w:ascii="Times New Roman" w:hAnsi="Times New Roman" w:cs="Times New Roman" w:hint="default"/>
      <w:color w:val="61674D"/>
      <w:u w:val="single"/>
    </w:rPr>
  </w:style>
  <w:style w:type="paragraph" w:styleId="Akapitzlist">
    <w:name w:val="List Paragraph"/>
    <w:basedOn w:val="Normalny"/>
    <w:uiPriority w:val="34"/>
    <w:qFormat/>
    <w:rsid w:val="00804E0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3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532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60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9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09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9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09BB"/>
    <w:rPr>
      <w:rFonts w:ascii="Times New Roman" w:eastAsia="Times New Roman" w:hAnsi="Times New Roman"/>
      <w:b/>
      <w:bCs/>
    </w:rPr>
  </w:style>
  <w:style w:type="paragraph" w:customStyle="1" w:styleId="Style13">
    <w:name w:val="Style13"/>
    <w:basedOn w:val="Normalny"/>
    <w:uiPriority w:val="99"/>
    <w:rsid w:val="008145E4"/>
    <w:pPr>
      <w:widowControl w:val="0"/>
      <w:autoSpaceDE w:val="0"/>
      <w:autoSpaceDN w:val="0"/>
      <w:adjustRightInd w:val="0"/>
      <w:jc w:val="both"/>
    </w:pPr>
  </w:style>
  <w:style w:type="paragraph" w:customStyle="1" w:styleId="Style40">
    <w:name w:val="Style40"/>
    <w:basedOn w:val="Normalny"/>
    <w:uiPriority w:val="99"/>
    <w:rsid w:val="008145E4"/>
    <w:pPr>
      <w:widowControl w:val="0"/>
      <w:autoSpaceDE w:val="0"/>
      <w:autoSpaceDN w:val="0"/>
      <w:adjustRightInd w:val="0"/>
      <w:spacing w:line="229" w:lineRule="exact"/>
      <w:ind w:hanging="317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006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62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6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627"/>
    <w:rPr>
      <w:rFonts w:ascii="Times New Roman" w:eastAsia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4AD5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8C49C5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IGindeksgrny">
    <w:name w:val="_IG_ – indeks górny"/>
    <w:basedOn w:val="Domylnaczcionkaakapitu"/>
    <w:uiPriority w:val="2"/>
    <w:qFormat/>
    <w:rsid w:val="008C49C5"/>
    <w:rPr>
      <w:b w:val="0"/>
      <w:i w:val="0"/>
      <w:vanish w:val="0"/>
      <w:spacing w:val="0"/>
      <w:vertAlign w:val="superscript"/>
    </w:rPr>
  </w:style>
  <w:style w:type="paragraph" w:customStyle="1" w:styleId="Akapitzlist1">
    <w:name w:val="Akapit z listą1"/>
    <w:basedOn w:val="Normalny"/>
    <w:rsid w:val="008C4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2B54C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53E37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p.mkid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1F877-E123-4DB9-B7EB-FBAE4321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12399</CharactersWithSpaces>
  <SharedDoc>false</SharedDoc>
  <HLinks>
    <vt:vector size="6" baseType="variant"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http://bip.mkidn.gov.pl/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jbarski</dc:creator>
  <cp:lastModifiedBy>Maciej Dydo</cp:lastModifiedBy>
  <cp:revision>3</cp:revision>
  <cp:lastPrinted>2014-02-26T09:22:00Z</cp:lastPrinted>
  <dcterms:created xsi:type="dcterms:W3CDTF">2015-09-30T14:43:00Z</dcterms:created>
  <dcterms:modified xsi:type="dcterms:W3CDTF">2015-09-30T17:18:00Z</dcterms:modified>
</cp:coreProperties>
</file>