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32" w:type="dxa"/>
        <w:tblInd w:w="-972" w:type="dxa"/>
        <w:tblLayout w:type="fixed"/>
        <w:tblLook w:val="00BF"/>
      </w:tblPr>
      <w:tblGrid>
        <w:gridCol w:w="1080"/>
        <w:gridCol w:w="3719"/>
        <w:gridCol w:w="1080"/>
        <w:gridCol w:w="4273"/>
        <w:gridCol w:w="1080"/>
      </w:tblGrid>
      <w:tr w:rsidR="00ED11C2" w:rsidRPr="00421603" w:rsidTr="008D14BF">
        <w:trPr>
          <w:gridAfter w:val="1"/>
          <w:wAfter w:w="1080" w:type="dxa"/>
          <w:trHeight w:hRule="exact" w:val="421"/>
        </w:trPr>
        <w:tc>
          <w:tcPr>
            <w:tcW w:w="4799" w:type="dxa"/>
            <w:gridSpan w:val="2"/>
            <w:noWrap/>
          </w:tcPr>
          <w:p w:rsidR="00ED11C2" w:rsidRPr="00421603" w:rsidRDefault="00ED11C2" w:rsidP="0045749A">
            <w:pPr>
              <w:pStyle w:val="Nagwek"/>
              <w:tabs>
                <w:tab w:val="clear" w:pos="4320"/>
                <w:tab w:val="clear" w:pos="8640"/>
              </w:tabs>
              <w:spacing w:before="60" w:after="60"/>
              <w:jc w:val="right"/>
              <w:rPr>
                <w:rFonts w:ascii="Times New Roman" w:hAnsi="Times New Roman"/>
                <w:sz w:val="24"/>
                <w:lang w:val="cs-CZ"/>
              </w:rPr>
            </w:pPr>
          </w:p>
        </w:tc>
        <w:tc>
          <w:tcPr>
            <w:tcW w:w="5353" w:type="dxa"/>
            <w:gridSpan w:val="2"/>
          </w:tcPr>
          <w:p w:rsidR="00ED11C2" w:rsidRPr="00421603" w:rsidRDefault="001D549F" w:rsidP="0045749A">
            <w:pPr>
              <w:pStyle w:val="Nagwek"/>
              <w:tabs>
                <w:tab w:val="clear" w:pos="4320"/>
                <w:tab w:val="clear" w:pos="8640"/>
              </w:tabs>
              <w:spacing w:before="60" w:after="60"/>
              <w:jc w:val="right"/>
              <w:rPr>
                <w:rFonts w:ascii="Times New Roman" w:hAnsi="Times New Roman"/>
                <w:sz w:val="24"/>
              </w:rPr>
            </w:pPr>
            <w:r w:rsidRPr="00421603">
              <w:rPr>
                <w:rFonts w:ascii="Times New Roman" w:hAnsi="Times New Roman"/>
                <w:sz w:val="24"/>
              </w:rPr>
              <w:t xml:space="preserve">Warszawa, dnia </w:t>
            </w:r>
            <w:r w:rsidR="001423AD">
              <w:rPr>
                <w:rFonts w:ascii="Times New Roman" w:hAnsi="Times New Roman"/>
                <w:sz w:val="24"/>
              </w:rPr>
              <w:t>13</w:t>
            </w:r>
            <w:r w:rsidR="00030E07" w:rsidRPr="00421603">
              <w:rPr>
                <w:rFonts w:ascii="Times New Roman" w:hAnsi="Times New Roman"/>
                <w:sz w:val="24"/>
              </w:rPr>
              <w:t xml:space="preserve"> </w:t>
            </w:r>
            <w:r w:rsidR="00421603" w:rsidRPr="00421603">
              <w:rPr>
                <w:rFonts w:ascii="Times New Roman" w:hAnsi="Times New Roman"/>
                <w:sz w:val="24"/>
              </w:rPr>
              <w:t>lutego</w:t>
            </w:r>
            <w:r w:rsidR="00271DA8" w:rsidRPr="00421603">
              <w:rPr>
                <w:rFonts w:ascii="Times New Roman" w:hAnsi="Times New Roman"/>
                <w:sz w:val="24"/>
              </w:rPr>
              <w:t xml:space="preserve"> </w:t>
            </w:r>
            <w:r w:rsidR="00933237" w:rsidRPr="00421603">
              <w:rPr>
                <w:rFonts w:ascii="Times New Roman" w:hAnsi="Times New Roman"/>
                <w:sz w:val="24"/>
              </w:rPr>
              <w:t>20</w:t>
            </w:r>
            <w:r w:rsidR="00A53728" w:rsidRPr="00421603">
              <w:rPr>
                <w:rFonts w:ascii="Times New Roman" w:hAnsi="Times New Roman"/>
                <w:sz w:val="24"/>
              </w:rPr>
              <w:t>1</w:t>
            </w:r>
            <w:r w:rsidR="00CC18D7" w:rsidRPr="00421603">
              <w:rPr>
                <w:rFonts w:ascii="Times New Roman" w:hAnsi="Times New Roman"/>
                <w:sz w:val="24"/>
              </w:rPr>
              <w:t>3</w:t>
            </w:r>
            <w:r w:rsidR="00933237" w:rsidRPr="00421603">
              <w:rPr>
                <w:rFonts w:ascii="Times New Roman" w:hAnsi="Times New Roman"/>
                <w:sz w:val="24"/>
              </w:rPr>
              <w:t xml:space="preserve"> r.</w:t>
            </w:r>
          </w:p>
        </w:tc>
      </w:tr>
      <w:tr w:rsidR="00ED11C2" w:rsidRPr="00421603" w:rsidTr="00CC18D7">
        <w:trPr>
          <w:gridBefore w:val="1"/>
          <w:wBefore w:w="1080" w:type="dxa"/>
          <w:trHeight w:hRule="exact" w:val="600"/>
        </w:trPr>
        <w:tc>
          <w:tcPr>
            <w:tcW w:w="4799" w:type="dxa"/>
            <w:gridSpan w:val="2"/>
            <w:noWrap/>
          </w:tcPr>
          <w:p w:rsidR="00ED11C2" w:rsidRPr="00421603" w:rsidRDefault="00ED11C2" w:rsidP="0045749A">
            <w:pPr>
              <w:pStyle w:val="Nagwek"/>
              <w:tabs>
                <w:tab w:val="clear" w:pos="4320"/>
                <w:tab w:val="clear" w:pos="8640"/>
              </w:tabs>
              <w:spacing w:before="60" w:after="60"/>
              <w:rPr>
                <w:color w:val="808080"/>
                <w:sz w:val="24"/>
              </w:rPr>
            </w:pPr>
          </w:p>
        </w:tc>
        <w:tc>
          <w:tcPr>
            <w:tcW w:w="5353" w:type="dxa"/>
            <w:gridSpan w:val="2"/>
          </w:tcPr>
          <w:p w:rsidR="00ED11C2" w:rsidRPr="00421603" w:rsidRDefault="00ED11C2" w:rsidP="0045749A">
            <w:pPr>
              <w:pStyle w:val="Nagwek"/>
              <w:tabs>
                <w:tab w:val="clear" w:pos="4320"/>
                <w:tab w:val="clear" w:pos="8640"/>
              </w:tabs>
              <w:spacing w:before="60" w:after="60"/>
              <w:rPr>
                <w:rFonts w:ascii="Times New Roman" w:hAnsi="Times New Roman"/>
                <w:color w:val="808080"/>
                <w:sz w:val="24"/>
              </w:rPr>
            </w:pPr>
          </w:p>
        </w:tc>
      </w:tr>
    </w:tbl>
    <w:p w:rsidR="00CC18D7" w:rsidRPr="00421603" w:rsidRDefault="00421603" w:rsidP="0045749A">
      <w:pPr>
        <w:spacing w:before="60" w:after="60"/>
        <w:jc w:val="center"/>
        <w:rPr>
          <w:rFonts w:ascii="Times New Roman" w:hAnsi="Times New Roman"/>
          <w:b/>
          <w:i/>
          <w:sz w:val="24"/>
        </w:rPr>
      </w:pPr>
      <w:r w:rsidRPr="00421603">
        <w:rPr>
          <w:rFonts w:ascii="Times New Roman" w:hAnsi="Times New Roman"/>
          <w:b/>
          <w:sz w:val="24"/>
        </w:rPr>
        <w:t xml:space="preserve">Konsultacje społeczne </w:t>
      </w:r>
      <w:r w:rsidRPr="00421603">
        <w:rPr>
          <w:rFonts w:ascii="Times New Roman" w:hAnsi="Times New Roman"/>
          <w:b/>
          <w:sz w:val="24"/>
        </w:rPr>
        <w:br/>
      </w:r>
      <w:r w:rsidR="00F00A7D">
        <w:rPr>
          <w:rFonts w:ascii="Times New Roman" w:hAnsi="Times New Roman"/>
          <w:b/>
          <w:sz w:val="24"/>
        </w:rPr>
        <w:t>na temat</w:t>
      </w:r>
      <w:r w:rsidRPr="00421603">
        <w:rPr>
          <w:rFonts w:ascii="Times New Roman" w:hAnsi="Times New Roman"/>
          <w:b/>
          <w:sz w:val="24"/>
        </w:rPr>
        <w:t xml:space="preserve"> cywilnych środków egzekwowania praw własności intelektualnej</w:t>
      </w:r>
    </w:p>
    <w:p w:rsidR="00CC18D7" w:rsidRDefault="00CC18D7" w:rsidP="0045749A">
      <w:pPr>
        <w:spacing w:before="60" w:after="60"/>
        <w:rPr>
          <w:rFonts w:ascii="Times New Roman" w:hAnsi="Times New Roman"/>
          <w:sz w:val="24"/>
        </w:rPr>
      </w:pPr>
    </w:p>
    <w:p w:rsidR="0045749A" w:rsidRDefault="0045749A" w:rsidP="0045749A">
      <w:pPr>
        <w:spacing w:before="60" w:after="60"/>
        <w:rPr>
          <w:rFonts w:ascii="Times New Roman" w:hAnsi="Times New Roman"/>
          <w:sz w:val="24"/>
        </w:rPr>
      </w:pPr>
    </w:p>
    <w:p w:rsidR="00421603" w:rsidRPr="009E32B7" w:rsidRDefault="00421603" w:rsidP="0045749A">
      <w:pPr>
        <w:spacing w:before="60" w:after="60"/>
        <w:ind w:firstLine="720"/>
        <w:jc w:val="both"/>
        <w:rPr>
          <w:rFonts w:ascii="Times New Roman" w:hAnsi="Times New Roman"/>
          <w:i/>
          <w:sz w:val="24"/>
        </w:rPr>
      </w:pPr>
      <w:r w:rsidRPr="009E32B7">
        <w:rPr>
          <w:rFonts w:ascii="Times New Roman" w:hAnsi="Times New Roman"/>
          <w:i/>
          <w:sz w:val="24"/>
        </w:rPr>
        <w:t>Niniejsze konsultacje dotyczą</w:t>
      </w:r>
      <w:r w:rsidR="00C200E2">
        <w:rPr>
          <w:rFonts w:ascii="Times New Roman" w:hAnsi="Times New Roman"/>
          <w:i/>
          <w:sz w:val="24"/>
        </w:rPr>
        <w:t xml:space="preserve"> praktycznych aspektów stosowania</w:t>
      </w:r>
      <w:r w:rsidRPr="009E32B7">
        <w:rPr>
          <w:rFonts w:ascii="Times New Roman" w:hAnsi="Times New Roman"/>
          <w:i/>
          <w:sz w:val="24"/>
        </w:rPr>
        <w:t xml:space="preserve"> przepisów dyrektywy 2004/48/WE Parlamentu Europejskiego i Rady z dnia 29 kwietnia 2004 r. w sprawie egzekwowania praw własności intelektualnej</w:t>
      </w:r>
      <w:r w:rsidR="00C55EE1">
        <w:rPr>
          <w:rFonts w:ascii="Times New Roman" w:hAnsi="Times New Roman"/>
          <w:i/>
          <w:sz w:val="24"/>
        </w:rPr>
        <w:t>, powoływanej dalej jako „dyrektywa”, jak również</w:t>
      </w:r>
      <w:r w:rsidRPr="009E32B7">
        <w:rPr>
          <w:rFonts w:ascii="Times New Roman" w:hAnsi="Times New Roman"/>
          <w:i/>
          <w:sz w:val="24"/>
        </w:rPr>
        <w:t xml:space="preserve"> wdrażających ją przepisów prawa polskiego, </w:t>
      </w:r>
      <w:r w:rsidR="00F00A7D">
        <w:rPr>
          <w:rFonts w:ascii="Times New Roman" w:hAnsi="Times New Roman"/>
          <w:i/>
          <w:sz w:val="24"/>
        </w:rPr>
        <w:t>w tym</w:t>
      </w:r>
      <w:r w:rsidRPr="009E32B7">
        <w:rPr>
          <w:rFonts w:ascii="Times New Roman" w:hAnsi="Times New Roman"/>
          <w:i/>
          <w:sz w:val="24"/>
        </w:rPr>
        <w:t>:</w:t>
      </w:r>
    </w:p>
    <w:p w:rsidR="00942288" w:rsidRPr="009E32B7" w:rsidRDefault="00942288" w:rsidP="0045749A">
      <w:pPr>
        <w:numPr>
          <w:ilvl w:val="0"/>
          <w:numId w:val="36"/>
        </w:numPr>
        <w:spacing w:before="60" w:after="60"/>
        <w:jc w:val="both"/>
        <w:rPr>
          <w:rFonts w:ascii="Times New Roman" w:eastAsia="Calibri" w:hAnsi="Times New Roman"/>
          <w:i/>
          <w:color w:val="auto"/>
          <w:sz w:val="24"/>
        </w:rPr>
      </w:pPr>
      <w:r w:rsidRPr="009E32B7">
        <w:rPr>
          <w:rFonts w:ascii="Times New Roman" w:eastAsia="Calibri" w:hAnsi="Times New Roman"/>
          <w:i/>
          <w:color w:val="auto"/>
          <w:sz w:val="24"/>
        </w:rPr>
        <w:t xml:space="preserve">ustawy z dnia 4 lutego 1994 r. o prawie autorskim i prawach pokrewnych (Dz. U. </w:t>
      </w:r>
      <w:r w:rsidRPr="009E32B7">
        <w:rPr>
          <w:rFonts w:ascii="Times New Roman" w:eastAsia="Calibri" w:hAnsi="Times New Roman"/>
          <w:i/>
          <w:color w:val="auto"/>
          <w:sz w:val="24"/>
        </w:rPr>
        <w:br/>
        <w:t xml:space="preserve">z 2006 r., Nr 90, poz. 631 z </w:t>
      </w:r>
      <w:proofErr w:type="spellStart"/>
      <w:r w:rsidRPr="009E32B7">
        <w:rPr>
          <w:rFonts w:ascii="Times New Roman" w:eastAsia="Calibri" w:hAnsi="Times New Roman"/>
          <w:i/>
          <w:color w:val="auto"/>
          <w:sz w:val="24"/>
        </w:rPr>
        <w:t>późn</w:t>
      </w:r>
      <w:proofErr w:type="spellEnd"/>
      <w:r w:rsidRPr="009E32B7">
        <w:rPr>
          <w:rFonts w:ascii="Times New Roman" w:eastAsia="Calibri" w:hAnsi="Times New Roman"/>
          <w:i/>
          <w:color w:val="auto"/>
          <w:sz w:val="24"/>
        </w:rPr>
        <w:t>. zm.), powoływanej dalej jako „ustawa o prawie autorskim”;</w:t>
      </w:r>
    </w:p>
    <w:p w:rsidR="00942288" w:rsidRPr="009E32B7" w:rsidRDefault="00942288" w:rsidP="0045749A">
      <w:pPr>
        <w:numPr>
          <w:ilvl w:val="0"/>
          <w:numId w:val="36"/>
        </w:numPr>
        <w:spacing w:before="60" w:after="60"/>
        <w:jc w:val="both"/>
        <w:rPr>
          <w:rFonts w:ascii="Times New Roman" w:eastAsia="Calibri" w:hAnsi="Times New Roman"/>
          <w:i/>
          <w:color w:val="auto"/>
          <w:sz w:val="24"/>
        </w:rPr>
      </w:pPr>
      <w:r w:rsidRPr="009E32B7">
        <w:rPr>
          <w:rFonts w:ascii="Times New Roman" w:eastAsia="Calibri" w:hAnsi="Times New Roman"/>
          <w:i/>
          <w:color w:val="auto"/>
          <w:sz w:val="24"/>
        </w:rPr>
        <w:t xml:space="preserve">ustawy z dnia 17 listopada 1964 r. – Kodeks postępowania cywilnego (Dz. U. Nr 43, poz. 296 z </w:t>
      </w:r>
      <w:proofErr w:type="spellStart"/>
      <w:r w:rsidRPr="009E32B7">
        <w:rPr>
          <w:rFonts w:ascii="Times New Roman" w:eastAsia="Calibri" w:hAnsi="Times New Roman"/>
          <w:i/>
          <w:color w:val="auto"/>
          <w:sz w:val="24"/>
        </w:rPr>
        <w:t>późn</w:t>
      </w:r>
      <w:proofErr w:type="spellEnd"/>
      <w:r w:rsidRPr="009E32B7">
        <w:rPr>
          <w:rFonts w:ascii="Times New Roman" w:eastAsia="Calibri" w:hAnsi="Times New Roman"/>
          <w:i/>
          <w:color w:val="auto"/>
          <w:sz w:val="24"/>
        </w:rPr>
        <w:t>. zm.), powoływanej dalej jako „</w:t>
      </w:r>
      <w:proofErr w:type="spellStart"/>
      <w:r w:rsidRPr="009E32B7">
        <w:rPr>
          <w:rFonts w:ascii="Times New Roman" w:eastAsia="Calibri" w:hAnsi="Times New Roman"/>
          <w:i/>
          <w:color w:val="auto"/>
          <w:sz w:val="24"/>
        </w:rPr>
        <w:t>Kpc</w:t>
      </w:r>
      <w:proofErr w:type="spellEnd"/>
      <w:r w:rsidRPr="009E32B7">
        <w:rPr>
          <w:rFonts w:ascii="Times New Roman" w:eastAsia="Calibri" w:hAnsi="Times New Roman"/>
          <w:i/>
          <w:color w:val="auto"/>
          <w:sz w:val="24"/>
        </w:rPr>
        <w:t>”;</w:t>
      </w:r>
    </w:p>
    <w:p w:rsidR="00942288" w:rsidRPr="009E32B7" w:rsidRDefault="00942288" w:rsidP="0045749A">
      <w:pPr>
        <w:numPr>
          <w:ilvl w:val="0"/>
          <w:numId w:val="36"/>
        </w:numPr>
        <w:spacing w:before="60" w:after="60"/>
        <w:jc w:val="both"/>
        <w:rPr>
          <w:rFonts w:ascii="Times New Roman" w:eastAsia="Calibri" w:hAnsi="Times New Roman"/>
          <w:i/>
          <w:color w:val="auto"/>
          <w:sz w:val="24"/>
        </w:rPr>
      </w:pPr>
      <w:r w:rsidRPr="009E32B7">
        <w:rPr>
          <w:rFonts w:ascii="Times New Roman" w:eastAsia="Calibri" w:hAnsi="Times New Roman"/>
          <w:i/>
          <w:color w:val="auto"/>
          <w:sz w:val="24"/>
        </w:rPr>
        <w:t xml:space="preserve">ustawy z dnia 30 czerwca 2000 r. – Prawo własności przemysłowej (Dz. U. z 2003 r. Nr 119, poz. 1117 z </w:t>
      </w:r>
      <w:proofErr w:type="spellStart"/>
      <w:r w:rsidRPr="009E32B7">
        <w:rPr>
          <w:rFonts w:ascii="Times New Roman" w:eastAsia="Calibri" w:hAnsi="Times New Roman"/>
          <w:i/>
          <w:color w:val="auto"/>
          <w:sz w:val="24"/>
        </w:rPr>
        <w:t>późn</w:t>
      </w:r>
      <w:proofErr w:type="spellEnd"/>
      <w:r w:rsidRPr="009E32B7">
        <w:rPr>
          <w:rFonts w:ascii="Times New Roman" w:eastAsia="Calibri" w:hAnsi="Times New Roman"/>
          <w:i/>
          <w:color w:val="auto"/>
          <w:sz w:val="24"/>
        </w:rPr>
        <w:t>. zm.), powoływanej dalej jako „Prawo własności przemysłowej”;</w:t>
      </w:r>
    </w:p>
    <w:p w:rsidR="00942288" w:rsidRPr="009E32B7" w:rsidRDefault="00942288" w:rsidP="0045749A">
      <w:pPr>
        <w:numPr>
          <w:ilvl w:val="0"/>
          <w:numId w:val="36"/>
        </w:numPr>
        <w:spacing w:before="60" w:after="60"/>
        <w:jc w:val="both"/>
        <w:rPr>
          <w:rFonts w:ascii="Times New Roman" w:eastAsia="Calibri" w:hAnsi="Times New Roman"/>
          <w:i/>
          <w:color w:val="auto"/>
          <w:sz w:val="24"/>
        </w:rPr>
      </w:pPr>
      <w:r w:rsidRPr="009E32B7">
        <w:rPr>
          <w:rFonts w:ascii="Times New Roman" w:eastAsia="Calibri" w:hAnsi="Times New Roman"/>
          <w:i/>
          <w:color w:val="auto"/>
          <w:sz w:val="24"/>
        </w:rPr>
        <w:t xml:space="preserve">ustawy z dnia 27 lipca 2001 r. o ochronie baz danych (Dz. U. Nr 128 poz. 1402 </w:t>
      </w:r>
      <w:r w:rsidRPr="009E32B7">
        <w:rPr>
          <w:rFonts w:ascii="Times New Roman" w:eastAsia="Calibri" w:hAnsi="Times New Roman"/>
          <w:i/>
          <w:color w:val="auto"/>
          <w:sz w:val="24"/>
        </w:rPr>
        <w:br/>
        <w:t xml:space="preserve">z </w:t>
      </w:r>
      <w:proofErr w:type="spellStart"/>
      <w:r w:rsidRPr="009E32B7">
        <w:rPr>
          <w:rFonts w:ascii="Times New Roman" w:eastAsia="Calibri" w:hAnsi="Times New Roman"/>
          <w:i/>
          <w:color w:val="auto"/>
          <w:sz w:val="24"/>
        </w:rPr>
        <w:t>późn</w:t>
      </w:r>
      <w:proofErr w:type="spellEnd"/>
      <w:r w:rsidRPr="009E32B7">
        <w:rPr>
          <w:rFonts w:ascii="Times New Roman" w:eastAsia="Calibri" w:hAnsi="Times New Roman"/>
          <w:i/>
          <w:color w:val="auto"/>
          <w:sz w:val="24"/>
        </w:rPr>
        <w:t>. zm.), powoływanej dalej jako „ustawa o ochronie baz danych”;</w:t>
      </w:r>
    </w:p>
    <w:p w:rsidR="00421603" w:rsidRDefault="00942288" w:rsidP="0045749A">
      <w:pPr>
        <w:numPr>
          <w:ilvl w:val="0"/>
          <w:numId w:val="36"/>
        </w:numPr>
        <w:spacing w:before="60" w:after="60"/>
        <w:jc w:val="both"/>
        <w:rPr>
          <w:rFonts w:ascii="Times New Roman" w:eastAsia="Calibri" w:hAnsi="Times New Roman"/>
          <w:i/>
          <w:color w:val="auto"/>
          <w:sz w:val="24"/>
        </w:rPr>
      </w:pPr>
      <w:r w:rsidRPr="009E32B7">
        <w:rPr>
          <w:rFonts w:ascii="Times New Roman" w:eastAsia="Calibri" w:hAnsi="Times New Roman"/>
          <w:i/>
          <w:color w:val="auto"/>
          <w:sz w:val="24"/>
        </w:rPr>
        <w:t xml:space="preserve">ustawy z dnia 26 czerwca 2003 r. o ochronie prawnej odmian roślin (Dz. U. Nr 137, poz. 1300 z </w:t>
      </w:r>
      <w:proofErr w:type="spellStart"/>
      <w:r w:rsidRPr="009E32B7">
        <w:rPr>
          <w:rFonts w:ascii="Times New Roman" w:eastAsia="Calibri" w:hAnsi="Times New Roman"/>
          <w:i/>
          <w:color w:val="auto"/>
          <w:sz w:val="24"/>
        </w:rPr>
        <w:t>późn</w:t>
      </w:r>
      <w:proofErr w:type="spellEnd"/>
      <w:r w:rsidRPr="009E32B7">
        <w:rPr>
          <w:rFonts w:ascii="Times New Roman" w:eastAsia="Calibri" w:hAnsi="Times New Roman"/>
          <w:i/>
          <w:color w:val="auto"/>
          <w:sz w:val="24"/>
        </w:rPr>
        <w:t>. zm.), powoływanej dalej jako „ustawa o ochronie odmian roślin”.</w:t>
      </w:r>
    </w:p>
    <w:p w:rsidR="00F031F1" w:rsidRDefault="00F031F1" w:rsidP="0045749A">
      <w:pPr>
        <w:spacing w:before="60" w:after="60"/>
        <w:jc w:val="both"/>
        <w:rPr>
          <w:rFonts w:ascii="Times New Roman" w:hAnsi="Times New Roman"/>
          <w:sz w:val="24"/>
        </w:rPr>
      </w:pPr>
    </w:p>
    <w:p w:rsidR="00F031F1" w:rsidRDefault="00F031F1" w:rsidP="0045749A">
      <w:pPr>
        <w:pStyle w:val="Akapitzlist"/>
        <w:numPr>
          <w:ilvl w:val="0"/>
          <w:numId w:val="32"/>
        </w:numPr>
        <w:spacing w:before="60" w:after="60"/>
        <w:contextualSpacing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Pytania ogólne</w:t>
      </w:r>
    </w:p>
    <w:p w:rsidR="00C200E2" w:rsidRPr="00F031F1" w:rsidRDefault="00C200E2" w:rsidP="0045749A">
      <w:pPr>
        <w:pStyle w:val="Akapitzlist"/>
        <w:spacing w:before="60" w:after="60"/>
        <w:contextualSpacing w:val="0"/>
        <w:jc w:val="both"/>
        <w:rPr>
          <w:rFonts w:ascii="Times New Roman" w:hAnsi="Times New Roman"/>
          <w:b/>
        </w:rPr>
      </w:pPr>
    </w:p>
    <w:p w:rsidR="00F031F1" w:rsidRDefault="00F031F1" w:rsidP="0045749A">
      <w:pPr>
        <w:numPr>
          <w:ilvl w:val="0"/>
          <w:numId w:val="28"/>
        </w:numPr>
        <w:spacing w:before="60" w:after="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Jakie znaczenie mają prawa własności intelektualnej w Państwa działalności lub działalności podmiotów przez Państwa reprezentowanych?</w:t>
      </w:r>
    </w:p>
    <w:p w:rsidR="00AB5AE0" w:rsidRDefault="00AB5AE0" w:rsidP="0045749A">
      <w:pPr>
        <w:numPr>
          <w:ilvl w:val="0"/>
          <w:numId w:val="28"/>
        </w:numPr>
        <w:spacing w:before="60" w:after="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Jak oceniają Państwo skalę naruszeń praw własności intelektualnej w sektorze Państwa działalności lub działalności podmiotów przez Państwa reprezentowanych</w:t>
      </w:r>
      <w:r w:rsidR="005D2CA8">
        <w:rPr>
          <w:rFonts w:ascii="Times New Roman" w:hAnsi="Times New Roman"/>
          <w:sz w:val="24"/>
        </w:rPr>
        <w:t>, rozróżniając pomiędzy naruszeniami na skalę komercyjną i niekomercyjną</w:t>
      </w:r>
      <w:r>
        <w:rPr>
          <w:rFonts w:ascii="Times New Roman" w:hAnsi="Times New Roman"/>
          <w:sz w:val="24"/>
        </w:rPr>
        <w:t xml:space="preserve">? Jaki wpływ mają </w:t>
      </w:r>
      <w:r w:rsidR="005D2CA8">
        <w:rPr>
          <w:rFonts w:ascii="Times New Roman" w:hAnsi="Times New Roman"/>
          <w:sz w:val="24"/>
        </w:rPr>
        <w:t>obie kategorie naruszeń</w:t>
      </w:r>
      <w:r>
        <w:rPr>
          <w:rFonts w:ascii="Times New Roman" w:hAnsi="Times New Roman"/>
          <w:sz w:val="24"/>
        </w:rPr>
        <w:t xml:space="preserve"> na tę działalność i na cały sektor? W oparciu </w:t>
      </w:r>
      <w:r w:rsidR="00C200E2"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o jakie kryteria dokonują Państwo powyższej oceny?</w:t>
      </w:r>
    </w:p>
    <w:p w:rsidR="00F031F1" w:rsidRDefault="00F031F1" w:rsidP="0045749A">
      <w:pPr>
        <w:numPr>
          <w:ilvl w:val="0"/>
          <w:numId w:val="28"/>
        </w:numPr>
        <w:spacing w:before="60" w:after="60"/>
        <w:jc w:val="both"/>
        <w:rPr>
          <w:rFonts w:ascii="Times New Roman" w:hAnsi="Times New Roman"/>
          <w:sz w:val="24"/>
        </w:rPr>
      </w:pPr>
      <w:r w:rsidRPr="00F031F1">
        <w:rPr>
          <w:rFonts w:ascii="Times New Roman" w:hAnsi="Times New Roman"/>
          <w:sz w:val="24"/>
        </w:rPr>
        <w:t xml:space="preserve">W </w:t>
      </w:r>
      <w:r w:rsidRPr="00F031F1">
        <w:rPr>
          <w:rFonts w:ascii="Times New Roman" w:eastAsia="Calibri" w:hAnsi="Times New Roman"/>
          <w:color w:val="auto"/>
          <w:sz w:val="24"/>
        </w:rPr>
        <w:t>jakim</w:t>
      </w:r>
      <w:r w:rsidRPr="00F031F1">
        <w:rPr>
          <w:rFonts w:ascii="Times New Roman" w:hAnsi="Times New Roman"/>
          <w:sz w:val="24"/>
        </w:rPr>
        <w:t xml:space="preserve"> charakterze</w:t>
      </w:r>
      <w:r>
        <w:rPr>
          <w:rFonts w:ascii="Times New Roman" w:hAnsi="Times New Roman"/>
          <w:sz w:val="24"/>
        </w:rPr>
        <w:t xml:space="preserve"> i jak często</w:t>
      </w:r>
      <w:r w:rsidRPr="00F031F1">
        <w:rPr>
          <w:rFonts w:ascii="Times New Roman" w:hAnsi="Times New Roman"/>
          <w:sz w:val="24"/>
        </w:rPr>
        <w:t xml:space="preserve"> uczest</w:t>
      </w:r>
      <w:r>
        <w:rPr>
          <w:rFonts w:ascii="Times New Roman" w:hAnsi="Times New Roman"/>
          <w:sz w:val="24"/>
        </w:rPr>
        <w:t>niczą Państwo w sądowych postępowaniach cywilnych dotyczących naruszeń</w:t>
      </w:r>
      <w:r w:rsidR="00AB5AE0">
        <w:rPr>
          <w:rFonts w:ascii="Times New Roman" w:hAnsi="Times New Roman"/>
          <w:sz w:val="24"/>
        </w:rPr>
        <w:t xml:space="preserve"> praw własności intelektualnej, w tym naruszeń </w:t>
      </w:r>
      <w:r w:rsidR="00F00A7D">
        <w:rPr>
          <w:rFonts w:ascii="Times New Roman" w:hAnsi="Times New Roman"/>
          <w:sz w:val="24"/>
        </w:rPr>
        <w:t>dokonywanych</w:t>
      </w:r>
      <w:r w:rsidR="00AB5AE0">
        <w:rPr>
          <w:rFonts w:ascii="Times New Roman" w:hAnsi="Times New Roman"/>
          <w:sz w:val="24"/>
        </w:rPr>
        <w:t xml:space="preserve"> na terytorium innych państw członkowskich Unii Europejskiej?</w:t>
      </w:r>
    </w:p>
    <w:p w:rsidR="005261C2" w:rsidRDefault="005261C2" w:rsidP="0045749A">
      <w:pPr>
        <w:numPr>
          <w:ilvl w:val="0"/>
          <w:numId w:val="28"/>
        </w:numPr>
        <w:spacing w:before="60" w:after="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Jak często spotykają się Państwo z roszczeniami związanymi z nielegalnym udostępnianiem przedmiotów praw autorskich i praw pokrewnych w </w:t>
      </w:r>
      <w:proofErr w:type="spellStart"/>
      <w:r>
        <w:rPr>
          <w:rFonts w:ascii="Times New Roman" w:hAnsi="Times New Roman"/>
          <w:sz w:val="24"/>
        </w:rPr>
        <w:t>internecie</w:t>
      </w:r>
      <w:proofErr w:type="spellEnd"/>
      <w:r>
        <w:rPr>
          <w:rFonts w:ascii="Times New Roman" w:hAnsi="Times New Roman"/>
          <w:sz w:val="24"/>
        </w:rPr>
        <w:t>? Jak często udostępnianie to ma charakter komercyjny a jak często niekomercyjny?</w:t>
      </w:r>
    </w:p>
    <w:p w:rsidR="005261C2" w:rsidRDefault="005261C2" w:rsidP="0045749A">
      <w:pPr>
        <w:numPr>
          <w:ilvl w:val="0"/>
          <w:numId w:val="28"/>
        </w:numPr>
        <w:spacing w:before="60" w:after="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Czy spotykają się Państwo z roszczeniami związanymi z naruszeniem autorskich praw osobistych, polegających np. na naruszeniu treści i formy utworu poprzez dokonywanie jego przeróbek, nierzetelnego wykorzystania czy braku zgody twórcy na dany rodzaj korzystania z utworu</w:t>
      </w:r>
      <w:r w:rsidR="0045749A">
        <w:rPr>
          <w:rFonts w:ascii="Times New Roman" w:hAnsi="Times New Roman"/>
          <w:sz w:val="24"/>
        </w:rPr>
        <w:t>? Proszę o uwzględnienie zarówno przypadków naruszeń na skalę komercyjną jak i niekomercyjną.</w:t>
      </w:r>
    </w:p>
    <w:p w:rsidR="005D2CA8" w:rsidRPr="00E43C0D" w:rsidRDefault="00DD2ADD" w:rsidP="0045749A">
      <w:pPr>
        <w:numPr>
          <w:ilvl w:val="0"/>
          <w:numId w:val="28"/>
        </w:numPr>
        <w:spacing w:before="60" w:after="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Jaki jest – z Państwa punktu widzenia bądź z punktu widzenia podmiotów przez Państwa reprezentowanych – najbardziej istotny cel dochodzenia roszczeń </w:t>
      </w:r>
      <w:r w:rsidRPr="00E43C0D">
        <w:rPr>
          <w:rFonts w:ascii="Times New Roman" w:hAnsi="Times New Roman"/>
          <w:sz w:val="24"/>
        </w:rPr>
        <w:t>w przypadkach naruszeń praw własności intelektualnej:</w:t>
      </w:r>
    </w:p>
    <w:p w:rsidR="005D2CA8" w:rsidRDefault="005D2CA8" w:rsidP="0045749A">
      <w:pPr>
        <w:numPr>
          <w:ilvl w:val="1"/>
          <w:numId w:val="28"/>
        </w:numPr>
        <w:spacing w:before="60" w:after="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wyeliminowanie samego naruszenia</w:t>
      </w:r>
      <w:r w:rsidR="00C200E2">
        <w:rPr>
          <w:rFonts w:ascii="Times New Roman" w:hAnsi="Times New Roman"/>
          <w:sz w:val="24"/>
        </w:rPr>
        <w:t xml:space="preserve"> bądź jego skutków</w:t>
      </w:r>
      <w:r>
        <w:rPr>
          <w:rFonts w:ascii="Times New Roman" w:hAnsi="Times New Roman"/>
          <w:sz w:val="24"/>
        </w:rPr>
        <w:t>;</w:t>
      </w:r>
    </w:p>
    <w:p w:rsidR="005D2CA8" w:rsidRDefault="005D2CA8" w:rsidP="0045749A">
      <w:pPr>
        <w:numPr>
          <w:ilvl w:val="1"/>
          <w:numId w:val="28"/>
        </w:numPr>
        <w:spacing w:before="60" w:after="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zapobieżenie jego kontynuowaniu;</w:t>
      </w:r>
    </w:p>
    <w:p w:rsidR="005D2CA8" w:rsidRDefault="005D2CA8" w:rsidP="0045749A">
      <w:pPr>
        <w:numPr>
          <w:ilvl w:val="1"/>
          <w:numId w:val="28"/>
        </w:numPr>
        <w:spacing w:before="60" w:after="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zniechęcenie do dokonywania naruszeń w przyszłości;</w:t>
      </w:r>
    </w:p>
    <w:p w:rsidR="005D2CA8" w:rsidRDefault="00C200E2" w:rsidP="0045749A">
      <w:pPr>
        <w:numPr>
          <w:ilvl w:val="1"/>
          <w:numId w:val="28"/>
        </w:numPr>
        <w:spacing w:before="60" w:after="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zrekompensowanie</w:t>
      </w:r>
      <w:r w:rsidR="005D2CA8">
        <w:rPr>
          <w:rFonts w:ascii="Times New Roman" w:hAnsi="Times New Roman"/>
          <w:sz w:val="24"/>
        </w:rPr>
        <w:t xml:space="preserve"> szkody wyrządzonej naruszeniem;</w:t>
      </w:r>
    </w:p>
    <w:p w:rsidR="005D2CA8" w:rsidRPr="00AB5AE0" w:rsidRDefault="005D2CA8" w:rsidP="0045749A">
      <w:pPr>
        <w:numPr>
          <w:ilvl w:val="1"/>
          <w:numId w:val="28"/>
        </w:numPr>
        <w:spacing w:before="60" w:after="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inne?</w:t>
      </w:r>
    </w:p>
    <w:p w:rsidR="00AB5AE0" w:rsidRDefault="00AB5AE0" w:rsidP="0045749A">
      <w:pPr>
        <w:numPr>
          <w:ilvl w:val="0"/>
          <w:numId w:val="28"/>
        </w:numPr>
        <w:spacing w:before="60" w:after="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Jak oceniają Państwo system egzekwowania praw własności intelektualnej w Polsce, w szczególności na drodze cywilnoprawnej?</w:t>
      </w:r>
      <w:r w:rsidR="00D43303">
        <w:rPr>
          <w:rFonts w:ascii="Times New Roman" w:hAnsi="Times New Roman"/>
          <w:sz w:val="24"/>
        </w:rPr>
        <w:t xml:space="preserve"> Jakie czynniki zachęcają do korzystania  z tej drogi dochodzenia roszczeń a jakie stanowią w tym zakresie barierę?</w:t>
      </w:r>
    </w:p>
    <w:p w:rsidR="00EA5CA9" w:rsidRDefault="00EA5CA9" w:rsidP="0045749A">
      <w:pPr>
        <w:numPr>
          <w:ilvl w:val="0"/>
          <w:numId w:val="28"/>
        </w:numPr>
        <w:spacing w:before="60" w:after="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Co jest najbardziej kosztownym elementem postępowań cywilnych w sprawach </w:t>
      </w:r>
      <w:r w:rsidR="00C200E2"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o naruszenia praw własności intelektualnej?</w:t>
      </w:r>
    </w:p>
    <w:p w:rsidR="0006400F" w:rsidRDefault="0006400F" w:rsidP="0045749A">
      <w:pPr>
        <w:numPr>
          <w:ilvl w:val="0"/>
          <w:numId w:val="28"/>
        </w:numPr>
        <w:spacing w:before="60" w:after="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Jak oceniają Państwo przygotowanie polskich sądów do rozpoznawania spraw dotyczących naruszeń praw własności intelektualnej? Czy – z punktu widzenia Państwa praktyki – orzecznictwo sądów jest jednolite czy też występują w nim rozbieżności? Jakiego rodzaju są to rozbieżności</w:t>
      </w:r>
      <w:r w:rsidR="009D4746">
        <w:rPr>
          <w:rFonts w:ascii="Times New Roman" w:hAnsi="Times New Roman"/>
          <w:sz w:val="24"/>
        </w:rPr>
        <w:t xml:space="preserve"> (w miarę możliwości proszę o podanie przykładów)</w:t>
      </w:r>
      <w:r>
        <w:rPr>
          <w:rFonts w:ascii="Times New Roman" w:hAnsi="Times New Roman"/>
          <w:sz w:val="24"/>
        </w:rPr>
        <w:t xml:space="preserve"> i czym mogą one być spowodowane?</w:t>
      </w:r>
    </w:p>
    <w:p w:rsidR="00AB5AE0" w:rsidRPr="00F031F1" w:rsidRDefault="00AB5AE0" w:rsidP="0045749A">
      <w:pPr>
        <w:numPr>
          <w:ilvl w:val="0"/>
          <w:numId w:val="28"/>
        </w:numPr>
        <w:spacing w:before="60" w:after="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 jakimi trudnościami spotkali się Państwo w przypadku dochodzenia roszczeń związanych z naruszeniami praw własności intelektualnej</w:t>
      </w:r>
      <w:r w:rsidR="00D43303" w:rsidRPr="00D43303">
        <w:rPr>
          <w:rFonts w:ascii="Times New Roman" w:hAnsi="Times New Roman"/>
          <w:sz w:val="24"/>
        </w:rPr>
        <w:t xml:space="preserve"> </w:t>
      </w:r>
      <w:r w:rsidR="00D43303">
        <w:rPr>
          <w:rFonts w:ascii="Times New Roman" w:hAnsi="Times New Roman"/>
          <w:sz w:val="24"/>
        </w:rPr>
        <w:t>w innych państwach członkowskich UE</w:t>
      </w:r>
      <w:r>
        <w:rPr>
          <w:rFonts w:ascii="Times New Roman" w:hAnsi="Times New Roman"/>
          <w:sz w:val="24"/>
        </w:rPr>
        <w:t>?</w:t>
      </w:r>
    </w:p>
    <w:p w:rsidR="00F031F1" w:rsidRPr="00421603" w:rsidRDefault="00F031F1" w:rsidP="0045749A">
      <w:pPr>
        <w:spacing w:before="60" w:after="60"/>
        <w:jc w:val="both"/>
        <w:rPr>
          <w:rFonts w:ascii="Times New Roman" w:hAnsi="Times New Roman"/>
          <w:sz w:val="24"/>
        </w:rPr>
      </w:pPr>
    </w:p>
    <w:p w:rsidR="00421603" w:rsidRDefault="00421603" w:rsidP="0045749A">
      <w:pPr>
        <w:pStyle w:val="Akapitzlist"/>
        <w:numPr>
          <w:ilvl w:val="0"/>
          <w:numId w:val="32"/>
        </w:numPr>
        <w:spacing w:before="60" w:after="60"/>
        <w:contextualSpacing w:val="0"/>
        <w:jc w:val="both"/>
        <w:rPr>
          <w:rFonts w:ascii="Times New Roman" w:eastAsia="Calibri" w:hAnsi="Times New Roman"/>
          <w:b/>
        </w:rPr>
      </w:pPr>
      <w:r w:rsidRPr="00942288">
        <w:rPr>
          <w:rFonts w:ascii="Times New Roman" w:eastAsia="Calibri" w:hAnsi="Times New Roman"/>
          <w:b/>
        </w:rPr>
        <w:t xml:space="preserve">Skuteczność i sprawność </w:t>
      </w:r>
      <w:r w:rsidR="008D14BF">
        <w:rPr>
          <w:rFonts w:ascii="Times New Roman" w:eastAsia="Calibri" w:hAnsi="Times New Roman"/>
          <w:b/>
        </w:rPr>
        <w:t>procedur cywilnych</w:t>
      </w:r>
      <w:r w:rsidRPr="00942288">
        <w:rPr>
          <w:rFonts w:ascii="Times New Roman" w:eastAsia="Calibri" w:hAnsi="Times New Roman"/>
          <w:b/>
        </w:rPr>
        <w:t xml:space="preserve"> </w:t>
      </w:r>
    </w:p>
    <w:p w:rsidR="00C200E2" w:rsidRPr="00942288" w:rsidRDefault="00C200E2" w:rsidP="0045749A">
      <w:pPr>
        <w:pStyle w:val="Akapitzlist"/>
        <w:spacing w:before="60" w:after="60"/>
        <w:contextualSpacing w:val="0"/>
        <w:jc w:val="both"/>
        <w:rPr>
          <w:rFonts w:ascii="Times New Roman" w:eastAsia="Calibri" w:hAnsi="Times New Roman"/>
          <w:b/>
        </w:rPr>
      </w:pPr>
    </w:p>
    <w:p w:rsidR="00421603" w:rsidRPr="00421603" w:rsidRDefault="00421603" w:rsidP="0045749A">
      <w:pPr>
        <w:numPr>
          <w:ilvl w:val="0"/>
          <w:numId w:val="28"/>
        </w:numPr>
        <w:spacing w:before="60" w:after="60"/>
        <w:jc w:val="both"/>
        <w:rPr>
          <w:rFonts w:ascii="Times New Roman" w:eastAsia="Calibri" w:hAnsi="Times New Roman"/>
          <w:color w:val="auto"/>
          <w:sz w:val="24"/>
        </w:rPr>
      </w:pPr>
      <w:r w:rsidRPr="00942288">
        <w:rPr>
          <w:rFonts w:ascii="Times New Roman" w:eastAsia="Calibri" w:hAnsi="Times New Roman"/>
          <w:color w:val="auto"/>
          <w:sz w:val="24"/>
        </w:rPr>
        <w:t xml:space="preserve">Czy w </w:t>
      </w:r>
      <w:r w:rsidR="00942288" w:rsidRPr="00942288">
        <w:rPr>
          <w:rFonts w:ascii="Times New Roman" w:eastAsia="Calibri" w:hAnsi="Times New Roman"/>
          <w:color w:val="auto"/>
          <w:sz w:val="24"/>
        </w:rPr>
        <w:t>przypadkach</w:t>
      </w:r>
      <w:r w:rsidRPr="00942288">
        <w:rPr>
          <w:rFonts w:ascii="Times New Roman" w:eastAsia="Calibri" w:hAnsi="Times New Roman"/>
          <w:color w:val="auto"/>
          <w:sz w:val="24"/>
        </w:rPr>
        <w:t xml:space="preserve"> naruszeń praw własności intelektualnej korzystają Państwo </w:t>
      </w:r>
      <w:r w:rsidR="00C200E2">
        <w:rPr>
          <w:rFonts w:ascii="Times New Roman" w:eastAsia="Calibri" w:hAnsi="Times New Roman"/>
          <w:color w:val="auto"/>
          <w:sz w:val="24"/>
        </w:rPr>
        <w:br/>
      </w:r>
      <w:r w:rsidRPr="00942288">
        <w:rPr>
          <w:rFonts w:ascii="Times New Roman" w:eastAsia="Calibri" w:hAnsi="Times New Roman"/>
          <w:color w:val="auto"/>
          <w:sz w:val="24"/>
        </w:rPr>
        <w:t>z alternatywnych, pozasądowych lub polubownych metod rozstrzygania sporów? Jak</w:t>
      </w:r>
      <w:r w:rsidRPr="00421603">
        <w:rPr>
          <w:rFonts w:ascii="Times New Roman" w:eastAsia="Calibri" w:hAnsi="Times New Roman"/>
          <w:color w:val="auto"/>
          <w:sz w:val="24"/>
        </w:rPr>
        <w:t xml:space="preserve"> oceniają Państwo dostępność</w:t>
      </w:r>
      <w:r w:rsidR="00AB5AE0">
        <w:rPr>
          <w:rFonts w:ascii="Times New Roman" w:eastAsia="Calibri" w:hAnsi="Times New Roman"/>
          <w:color w:val="auto"/>
          <w:sz w:val="24"/>
        </w:rPr>
        <w:t xml:space="preserve"> i efektywność</w:t>
      </w:r>
      <w:r w:rsidRPr="00421603">
        <w:rPr>
          <w:rFonts w:ascii="Times New Roman" w:eastAsia="Calibri" w:hAnsi="Times New Roman"/>
          <w:color w:val="auto"/>
          <w:sz w:val="24"/>
        </w:rPr>
        <w:t xml:space="preserve"> tego rodzaju mechanizmów w Polsce?</w:t>
      </w:r>
    </w:p>
    <w:p w:rsidR="00421603" w:rsidRPr="00421603" w:rsidRDefault="00421603" w:rsidP="0045749A">
      <w:pPr>
        <w:numPr>
          <w:ilvl w:val="0"/>
          <w:numId w:val="28"/>
        </w:numPr>
        <w:spacing w:before="60" w:after="60"/>
        <w:jc w:val="both"/>
        <w:rPr>
          <w:rFonts w:ascii="Times New Roman" w:eastAsia="Calibri" w:hAnsi="Times New Roman"/>
          <w:color w:val="auto"/>
          <w:sz w:val="24"/>
        </w:rPr>
      </w:pPr>
      <w:r w:rsidRPr="00421603">
        <w:rPr>
          <w:rFonts w:ascii="Times New Roman" w:eastAsia="Calibri" w:hAnsi="Times New Roman"/>
          <w:color w:val="auto"/>
          <w:sz w:val="24"/>
        </w:rPr>
        <w:t xml:space="preserve">Jaki jest – na podstawie Państwa praktyki – średni czas trwania poszczególnych etapów </w:t>
      </w:r>
      <w:r w:rsidR="006819D0">
        <w:rPr>
          <w:rFonts w:ascii="Times New Roman" w:eastAsia="Calibri" w:hAnsi="Times New Roman"/>
          <w:color w:val="auto"/>
          <w:sz w:val="24"/>
        </w:rPr>
        <w:t>postępowania cywilnego dotyczącego naruszenia</w:t>
      </w:r>
      <w:r w:rsidRPr="00421603">
        <w:rPr>
          <w:rFonts w:ascii="Times New Roman" w:eastAsia="Calibri" w:hAnsi="Times New Roman"/>
          <w:color w:val="auto"/>
          <w:sz w:val="24"/>
        </w:rPr>
        <w:t xml:space="preserve"> praw własności intelektualnej:</w:t>
      </w:r>
    </w:p>
    <w:p w:rsidR="00421603" w:rsidRPr="00421603" w:rsidRDefault="00421603" w:rsidP="0045749A">
      <w:pPr>
        <w:numPr>
          <w:ilvl w:val="1"/>
          <w:numId w:val="28"/>
        </w:numPr>
        <w:spacing w:before="60" w:after="60"/>
        <w:jc w:val="both"/>
        <w:rPr>
          <w:rFonts w:ascii="Times New Roman" w:eastAsia="Calibri" w:hAnsi="Times New Roman"/>
          <w:color w:val="auto"/>
          <w:sz w:val="24"/>
        </w:rPr>
      </w:pPr>
      <w:r w:rsidRPr="00421603">
        <w:rPr>
          <w:rFonts w:ascii="Times New Roman" w:eastAsia="Calibri" w:hAnsi="Times New Roman"/>
          <w:color w:val="auto"/>
          <w:sz w:val="24"/>
        </w:rPr>
        <w:t>postępowania w sprawie zabezpieczenia roszczeń, od momentu złożenia wniosku do wydania prawomocnego postanowienia o udzieleniu zabezpieczenia?</w:t>
      </w:r>
    </w:p>
    <w:p w:rsidR="00421603" w:rsidRPr="00421603" w:rsidRDefault="0025288F" w:rsidP="0045749A">
      <w:pPr>
        <w:numPr>
          <w:ilvl w:val="1"/>
          <w:numId w:val="28"/>
        </w:numPr>
        <w:spacing w:before="60" w:after="60"/>
        <w:jc w:val="both"/>
        <w:rPr>
          <w:rFonts w:ascii="Times New Roman" w:eastAsia="Calibri" w:hAnsi="Times New Roman"/>
          <w:color w:val="auto"/>
          <w:sz w:val="24"/>
        </w:rPr>
      </w:pPr>
      <w:r>
        <w:rPr>
          <w:rFonts w:ascii="Times New Roman" w:eastAsia="Calibri" w:hAnsi="Times New Roman"/>
          <w:color w:val="auto"/>
          <w:sz w:val="24"/>
        </w:rPr>
        <w:t>postępowania rozpoznawczego</w:t>
      </w:r>
      <w:r w:rsidR="00421603" w:rsidRPr="00421603">
        <w:rPr>
          <w:rFonts w:ascii="Times New Roman" w:eastAsia="Calibri" w:hAnsi="Times New Roman"/>
          <w:color w:val="auto"/>
          <w:sz w:val="24"/>
        </w:rPr>
        <w:t>, od momentu złożenia pozwu do wydania orzeczenia w pierwszej instancji?</w:t>
      </w:r>
    </w:p>
    <w:p w:rsidR="00421603" w:rsidRPr="00421603" w:rsidRDefault="00421603" w:rsidP="0045749A">
      <w:pPr>
        <w:numPr>
          <w:ilvl w:val="1"/>
          <w:numId w:val="28"/>
        </w:numPr>
        <w:spacing w:before="60" w:after="60"/>
        <w:jc w:val="both"/>
        <w:rPr>
          <w:rFonts w:ascii="Times New Roman" w:eastAsia="Calibri" w:hAnsi="Times New Roman"/>
          <w:color w:val="auto"/>
          <w:sz w:val="24"/>
        </w:rPr>
      </w:pPr>
      <w:r w:rsidRPr="00421603">
        <w:rPr>
          <w:rFonts w:ascii="Times New Roman" w:eastAsia="Calibri" w:hAnsi="Times New Roman"/>
          <w:color w:val="auto"/>
          <w:sz w:val="24"/>
        </w:rPr>
        <w:t>postępowania odwoławczego, od momentu złożenia apelacji do wydania prawomocnego orzeczenia w sprawie?</w:t>
      </w:r>
    </w:p>
    <w:p w:rsidR="00421603" w:rsidRPr="00421603" w:rsidRDefault="00421603" w:rsidP="0045749A">
      <w:pPr>
        <w:numPr>
          <w:ilvl w:val="0"/>
          <w:numId w:val="28"/>
        </w:numPr>
        <w:spacing w:before="60" w:after="60"/>
        <w:jc w:val="both"/>
        <w:rPr>
          <w:rFonts w:ascii="Times New Roman" w:eastAsia="Calibri" w:hAnsi="Times New Roman"/>
          <w:color w:val="auto"/>
          <w:sz w:val="24"/>
        </w:rPr>
      </w:pPr>
      <w:r w:rsidRPr="00421603">
        <w:rPr>
          <w:rFonts w:ascii="Times New Roman" w:eastAsia="Calibri" w:hAnsi="Times New Roman"/>
          <w:color w:val="auto"/>
          <w:sz w:val="24"/>
        </w:rPr>
        <w:t>Czy Państwa zda</w:t>
      </w:r>
      <w:r w:rsidR="0025288F">
        <w:rPr>
          <w:rFonts w:ascii="Times New Roman" w:eastAsia="Calibri" w:hAnsi="Times New Roman"/>
          <w:color w:val="auto"/>
          <w:sz w:val="24"/>
        </w:rPr>
        <w:t>niem zasadne byłoby dokonanie</w:t>
      </w:r>
      <w:r w:rsidRPr="00421603">
        <w:rPr>
          <w:rFonts w:ascii="Times New Roman" w:eastAsia="Calibri" w:hAnsi="Times New Roman"/>
          <w:color w:val="auto"/>
          <w:sz w:val="24"/>
        </w:rPr>
        <w:t xml:space="preserve"> na szczeblu unijnym</w:t>
      </w:r>
      <w:r w:rsidR="0025288F">
        <w:rPr>
          <w:rFonts w:ascii="Times New Roman" w:eastAsia="Calibri" w:hAnsi="Times New Roman"/>
          <w:color w:val="auto"/>
          <w:sz w:val="24"/>
        </w:rPr>
        <w:t xml:space="preserve"> harmonizacji</w:t>
      </w:r>
      <w:r w:rsidRPr="00421603">
        <w:rPr>
          <w:rFonts w:ascii="Times New Roman" w:eastAsia="Calibri" w:hAnsi="Times New Roman"/>
          <w:color w:val="auto"/>
          <w:sz w:val="24"/>
        </w:rPr>
        <w:t>:</w:t>
      </w:r>
    </w:p>
    <w:p w:rsidR="00421603" w:rsidRPr="00421603" w:rsidRDefault="00421603" w:rsidP="0045749A">
      <w:pPr>
        <w:numPr>
          <w:ilvl w:val="1"/>
          <w:numId w:val="28"/>
        </w:numPr>
        <w:spacing w:before="60" w:after="60"/>
        <w:jc w:val="both"/>
        <w:rPr>
          <w:rFonts w:ascii="Times New Roman" w:eastAsia="Calibri" w:hAnsi="Times New Roman"/>
          <w:color w:val="auto"/>
          <w:sz w:val="24"/>
        </w:rPr>
      </w:pPr>
      <w:r w:rsidRPr="00421603">
        <w:rPr>
          <w:rFonts w:ascii="Times New Roman" w:eastAsia="Calibri" w:hAnsi="Times New Roman"/>
          <w:color w:val="auto"/>
          <w:sz w:val="24"/>
        </w:rPr>
        <w:t>zasad postępowań przyspieszonych w sprawach o naruszeni</w:t>
      </w:r>
      <w:r w:rsidR="0025288F">
        <w:rPr>
          <w:rFonts w:ascii="Times New Roman" w:eastAsia="Calibri" w:hAnsi="Times New Roman"/>
          <w:color w:val="auto"/>
          <w:sz w:val="24"/>
        </w:rPr>
        <w:t>a praw własności intelektualnej;</w:t>
      </w:r>
    </w:p>
    <w:p w:rsidR="00421603" w:rsidRPr="00421603" w:rsidRDefault="00421603" w:rsidP="0045749A">
      <w:pPr>
        <w:numPr>
          <w:ilvl w:val="1"/>
          <w:numId w:val="28"/>
        </w:numPr>
        <w:spacing w:before="60" w:after="60"/>
        <w:jc w:val="both"/>
        <w:rPr>
          <w:rFonts w:ascii="Times New Roman" w:eastAsia="Calibri" w:hAnsi="Times New Roman"/>
          <w:color w:val="auto"/>
          <w:sz w:val="24"/>
        </w:rPr>
      </w:pPr>
      <w:r w:rsidRPr="00421603">
        <w:rPr>
          <w:rFonts w:ascii="Times New Roman" w:eastAsia="Calibri" w:hAnsi="Times New Roman"/>
          <w:color w:val="auto"/>
          <w:sz w:val="24"/>
        </w:rPr>
        <w:t>szczegółowych (w stosunku do rozporządzenia (WE) nr 861/2007 Parlamentu Europejskiego i Rady z dnia 11 lipca 2007 r. ustanawiającego europejskie postępowanie w sprawie drobnych roszczeń) zasad postępowania w sprawach drobnych roszczeń dotyczących narusze</w:t>
      </w:r>
      <w:r w:rsidR="0025288F">
        <w:rPr>
          <w:rFonts w:ascii="Times New Roman" w:eastAsia="Calibri" w:hAnsi="Times New Roman"/>
          <w:color w:val="auto"/>
          <w:sz w:val="24"/>
        </w:rPr>
        <w:t>ń praw własności intelektualnej;</w:t>
      </w:r>
    </w:p>
    <w:p w:rsidR="00421603" w:rsidRPr="00421603" w:rsidRDefault="00421603" w:rsidP="0045749A">
      <w:pPr>
        <w:numPr>
          <w:ilvl w:val="1"/>
          <w:numId w:val="28"/>
        </w:numPr>
        <w:spacing w:before="60" w:after="60"/>
        <w:jc w:val="both"/>
        <w:rPr>
          <w:rFonts w:ascii="Times New Roman" w:eastAsia="Calibri" w:hAnsi="Times New Roman"/>
          <w:color w:val="auto"/>
          <w:sz w:val="24"/>
        </w:rPr>
      </w:pPr>
      <w:r w:rsidRPr="00421603">
        <w:rPr>
          <w:rFonts w:ascii="Times New Roman" w:eastAsia="Calibri" w:hAnsi="Times New Roman"/>
          <w:color w:val="auto"/>
          <w:sz w:val="24"/>
        </w:rPr>
        <w:lastRenderedPageBreak/>
        <w:t>zasad postępowań przyspieszonych w sprawach o naruszenia wspólnotowego znaku towar</w:t>
      </w:r>
      <w:r w:rsidR="0025288F">
        <w:rPr>
          <w:rFonts w:ascii="Times New Roman" w:eastAsia="Calibri" w:hAnsi="Times New Roman"/>
          <w:color w:val="auto"/>
          <w:sz w:val="24"/>
        </w:rPr>
        <w:t>owego oraz wzorów wspólnotowych;</w:t>
      </w:r>
    </w:p>
    <w:p w:rsidR="00421603" w:rsidRPr="00421603" w:rsidRDefault="00421603" w:rsidP="0045749A">
      <w:pPr>
        <w:numPr>
          <w:ilvl w:val="1"/>
          <w:numId w:val="28"/>
        </w:numPr>
        <w:spacing w:before="60" w:after="60"/>
        <w:jc w:val="both"/>
        <w:rPr>
          <w:rFonts w:ascii="Times New Roman" w:eastAsia="Calibri" w:hAnsi="Times New Roman"/>
          <w:color w:val="auto"/>
          <w:sz w:val="24"/>
        </w:rPr>
      </w:pPr>
      <w:r w:rsidRPr="00421603">
        <w:rPr>
          <w:rFonts w:ascii="Times New Roman" w:eastAsia="Calibri" w:hAnsi="Times New Roman"/>
          <w:color w:val="auto"/>
          <w:sz w:val="24"/>
        </w:rPr>
        <w:t xml:space="preserve">zasad postępowania w sprawach drobnych roszczeń dotyczących </w:t>
      </w:r>
      <w:r w:rsidR="006819D0">
        <w:rPr>
          <w:rFonts w:ascii="Times New Roman" w:eastAsia="Calibri" w:hAnsi="Times New Roman"/>
          <w:color w:val="auto"/>
          <w:sz w:val="24"/>
        </w:rPr>
        <w:t>naruszenia</w:t>
      </w:r>
      <w:r w:rsidRPr="00421603">
        <w:rPr>
          <w:rFonts w:ascii="Times New Roman" w:eastAsia="Calibri" w:hAnsi="Times New Roman"/>
          <w:color w:val="auto"/>
          <w:sz w:val="24"/>
        </w:rPr>
        <w:t xml:space="preserve"> wspólnotowego znaku towarowego oraz wzorów wspólnotowych?</w:t>
      </w:r>
    </w:p>
    <w:p w:rsidR="00421603" w:rsidRDefault="00421603" w:rsidP="0045749A">
      <w:pPr>
        <w:numPr>
          <w:ilvl w:val="0"/>
          <w:numId w:val="28"/>
        </w:numPr>
        <w:spacing w:before="60" w:after="60"/>
        <w:jc w:val="both"/>
        <w:rPr>
          <w:rFonts w:ascii="Times New Roman" w:eastAsia="Calibri" w:hAnsi="Times New Roman"/>
          <w:color w:val="auto"/>
          <w:sz w:val="24"/>
        </w:rPr>
      </w:pPr>
      <w:r w:rsidRPr="00421603">
        <w:rPr>
          <w:rFonts w:ascii="Times New Roman" w:eastAsia="Calibri" w:hAnsi="Times New Roman"/>
          <w:color w:val="auto"/>
          <w:sz w:val="24"/>
        </w:rPr>
        <w:t xml:space="preserve">Jakie środki ochrony pozwanego należałoby wprowadzić w </w:t>
      </w:r>
      <w:r w:rsidR="0025288F">
        <w:rPr>
          <w:rFonts w:ascii="Times New Roman" w:eastAsia="Calibri" w:hAnsi="Times New Roman"/>
          <w:color w:val="auto"/>
          <w:sz w:val="24"/>
        </w:rPr>
        <w:t xml:space="preserve">odniesieniu </w:t>
      </w:r>
      <w:r w:rsidR="0025288F">
        <w:rPr>
          <w:rFonts w:ascii="Times New Roman" w:eastAsia="Calibri" w:hAnsi="Times New Roman"/>
          <w:color w:val="auto"/>
          <w:sz w:val="24"/>
        </w:rPr>
        <w:br/>
        <w:t xml:space="preserve">do </w:t>
      </w:r>
      <w:r w:rsidR="006819D0">
        <w:rPr>
          <w:rFonts w:ascii="Times New Roman" w:eastAsia="Calibri" w:hAnsi="Times New Roman"/>
          <w:color w:val="auto"/>
          <w:sz w:val="24"/>
        </w:rPr>
        <w:t>postępowań wymienionych w punkcie powyżej?</w:t>
      </w:r>
    </w:p>
    <w:p w:rsidR="00EA5CA9" w:rsidRDefault="00EA5CA9" w:rsidP="0045749A">
      <w:pPr>
        <w:spacing w:before="60" w:after="60"/>
        <w:jc w:val="both"/>
        <w:rPr>
          <w:rFonts w:ascii="Times New Roman" w:eastAsia="Calibri" w:hAnsi="Times New Roman"/>
          <w:color w:val="auto"/>
          <w:sz w:val="24"/>
        </w:rPr>
      </w:pPr>
    </w:p>
    <w:p w:rsidR="00EA5CA9" w:rsidRDefault="00EA5CA9" w:rsidP="0045749A">
      <w:pPr>
        <w:pStyle w:val="Akapitzlist"/>
        <w:numPr>
          <w:ilvl w:val="0"/>
          <w:numId w:val="32"/>
        </w:numPr>
        <w:spacing w:before="60" w:after="60"/>
        <w:contextualSpacing w:val="0"/>
        <w:jc w:val="both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Roszczenia informacyjne</w:t>
      </w:r>
    </w:p>
    <w:p w:rsidR="00C200E2" w:rsidRPr="00EA5CA9" w:rsidRDefault="00C200E2" w:rsidP="0045749A">
      <w:pPr>
        <w:pStyle w:val="Akapitzlist"/>
        <w:spacing w:before="60" w:after="60"/>
        <w:contextualSpacing w:val="0"/>
        <w:jc w:val="both"/>
        <w:rPr>
          <w:rFonts w:ascii="Times New Roman" w:eastAsia="Calibri" w:hAnsi="Times New Roman"/>
          <w:b/>
        </w:rPr>
      </w:pPr>
    </w:p>
    <w:p w:rsidR="00421603" w:rsidRDefault="00541045" w:rsidP="0045749A">
      <w:pPr>
        <w:spacing w:before="60" w:after="60"/>
        <w:ind w:firstLine="720"/>
        <w:jc w:val="both"/>
        <w:rPr>
          <w:rFonts w:ascii="Times New Roman" w:eastAsia="Calibri" w:hAnsi="Times New Roman"/>
          <w:i/>
          <w:color w:val="auto"/>
          <w:sz w:val="24"/>
        </w:rPr>
      </w:pPr>
      <w:r w:rsidRPr="009E32B7">
        <w:rPr>
          <w:rFonts w:ascii="Times New Roman" w:eastAsia="Calibri" w:hAnsi="Times New Roman"/>
          <w:i/>
          <w:color w:val="auto"/>
          <w:sz w:val="24"/>
        </w:rPr>
        <w:t xml:space="preserve">Art. 8 dyrektywy przewiduje możliwość występowania z roszczeniem o udzielenie informacji o pochodzeniu i sieciach dystrybucji towarów lub usług naruszających prawa własności intelektualnej. W polskich przepisach roszczenie informacyjne zostało określone </w:t>
      </w:r>
      <w:r w:rsidR="00036FCD" w:rsidRPr="009E32B7">
        <w:rPr>
          <w:rFonts w:ascii="Times New Roman" w:eastAsia="Calibri" w:hAnsi="Times New Roman"/>
          <w:i/>
          <w:color w:val="auto"/>
          <w:sz w:val="24"/>
        </w:rPr>
        <w:br/>
      </w:r>
      <w:r w:rsidRPr="009E32B7">
        <w:rPr>
          <w:rFonts w:ascii="Times New Roman" w:eastAsia="Calibri" w:hAnsi="Times New Roman"/>
          <w:i/>
          <w:color w:val="auto"/>
          <w:sz w:val="24"/>
        </w:rPr>
        <w:t>w art. 80 ust. 1 pkt 2 i 3 ustawy o prawie autorskim, art. 286</w:t>
      </w:r>
      <w:r w:rsidRPr="009E32B7">
        <w:rPr>
          <w:rFonts w:ascii="Times New Roman" w:eastAsia="Calibri" w:hAnsi="Times New Roman"/>
          <w:i/>
          <w:color w:val="auto"/>
          <w:sz w:val="24"/>
          <w:vertAlign w:val="superscript"/>
        </w:rPr>
        <w:t>1</w:t>
      </w:r>
      <w:r w:rsidRPr="009E32B7">
        <w:rPr>
          <w:rFonts w:ascii="Times New Roman" w:eastAsia="Calibri" w:hAnsi="Times New Roman"/>
          <w:i/>
          <w:color w:val="auto"/>
          <w:sz w:val="24"/>
        </w:rPr>
        <w:t xml:space="preserve"> ust. 1 pkt 2 i 3 oraz ust. 2 Prawa własności przemysłowej, art. 11a ust. 1 pkt 2 i 3 ustawy o ochronie baz danych </w:t>
      </w:r>
      <w:r w:rsidR="00C55EE1">
        <w:rPr>
          <w:rFonts w:ascii="Times New Roman" w:eastAsia="Calibri" w:hAnsi="Times New Roman"/>
          <w:i/>
          <w:color w:val="auto"/>
          <w:sz w:val="24"/>
        </w:rPr>
        <w:br/>
      </w:r>
      <w:r w:rsidRPr="009E32B7">
        <w:rPr>
          <w:rFonts w:ascii="Times New Roman" w:eastAsia="Calibri" w:hAnsi="Times New Roman"/>
          <w:i/>
          <w:color w:val="auto"/>
          <w:sz w:val="24"/>
        </w:rPr>
        <w:t>oraz art. 36b ust. 1 pkt 2 i 3 ustawy o ochronie odmian roślin.</w:t>
      </w:r>
    </w:p>
    <w:p w:rsidR="00C200E2" w:rsidRPr="009E32B7" w:rsidRDefault="00C200E2" w:rsidP="0045749A">
      <w:pPr>
        <w:spacing w:before="60" w:after="60"/>
        <w:ind w:firstLine="720"/>
        <w:jc w:val="both"/>
        <w:rPr>
          <w:rFonts w:ascii="Times New Roman" w:eastAsia="Calibri" w:hAnsi="Times New Roman"/>
          <w:i/>
          <w:color w:val="auto"/>
          <w:sz w:val="24"/>
        </w:rPr>
      </w:pPr>
    </w:p>
    <w:p w:rsidR="00B85FC1" w:rsidRDefault="00B85FC1" w:rsidP="0045749A">
      <w:pPr>
        <w:pStyle w:val="Akapitzlist"/>
        <w:numPr>
          <w:ilvl w:val="0"/>
          <w:numId w:val="28"/>
        </w:numPr>
        <w:spacing w:before="60" w:after="60"/>
        <w:contextualSpacing w:val="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W jaki sposób dokonywana jest identyfikacja podmiotu naruszającego</w:t>
      </w:r>
      <w:r w:rsidR="00690B00">
        <w:rPr>
          <w:rFonts w:ascii="Times New Roman" w:eastAsia="Calibri" w:hAnsi="Times New Roman"/>
        </w:rPr>
        <w:t xml:space="preserve"> prawa własności intelektualnej</w:t>
      </w:r>
      <w:r>
        <w:rPr>
          <w:rFonts w:ascii="Times New Roman" w:eastAsia="Calibri" w:hAnsi="Times New Roman"/>
        </w:rPr>
        <w:t>?</w:t>
      </w:r>
      <w:r w:rsidR="00690B00" w:rsidRPr="00690B00">
        <w:rPr>
          <w:rFonts w:ascii="Times New Roman" w:eastAsia="Calibri" w:hAnsi="Times New Roman"/>
        </w:rPr>
        <w:t xml:space="preserve"> </w:t>
      </w:r>
      <w:r w:rsidR="006819D0">
        <w:rPr>
          <w:rFonts w:ascii="Times New Roman" w:eastAsia="Calibri" w:hAnsi="Times New Roman"/>
        </w:rPr>
        <w:t>Jaką rolę pełnią tu pośrednicy, których usługi są wykorzystywane do dokonywania naruszeń praw własności intelektualnej</w:t>
      </w:r>
      <w:r w:rsidR="00690B00">
        <w:rPr>
          <w:rFonts w:ascii="Times New Roman" w:eastAsia="Calibri" w:hAnsi="Times New Roman"/>
        </w:rPr>
        <w:t xml:space="preserve">? </w:t>
      </w:r>
    </w:p>
    <w:p w:rsidR="00690B00" w:rsidRPr="00690B00" w:rsidRDefault="00B85FC1" w:rsidP="0045749A">
      <w:pPr>
        <w:pStyle w:val="Akapitzlist"/>
        <w:numPr>
          <w:ilvl w:val="0"/>
          <w:numId w:val="28"/>
        </w:numPr>
        <w:spacing w:before="60" w:after="60"/>
        <w:contextualSpacing w:val="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Z jakimi problemami spotkali się Państwo w tym zakresie? </w:t>
      </w:r>
      <w:r w:rsidR="006819D0">
        <w:rPr>
          <w:rFonts w:ascii="Times New Roman" w:eastAsia="Calibri" w:hAnsi="Times New Roman"/>
        </w:rPr>
        <w:t>W przypadkach</w:t>
      </w:r>
      <w:r w:rsidR="00690B00" w:rsidRPr="00690B00">
        <w:rPr>
          <w:rFonts w:ascii="Times New Roman" w:eastAsia="Calibri" w:hAnsi="Times New Roman"/>
        </w:rPr>
        <w:t xml:space="preserve"> odmowy udostępnienia informacji – jakie były jej przyczyny?</w:t>
      </w:r>
    </w:p>
    <w:p w:rsidR="00EA5CA9" w:rsidRDefault="00EA5CA9" w:rsidP="0045749A">
      <w:pPr>
        <w:spacing w:before="60" w:after="60"/>
        <w:jc w:val="both"/>
        <w:rPr>
          <w:rFonts w:ascii="Times New Roman" w:eastAsia="Calibri" w:hAnsi="Times New Roman"/>
          <w:color w:val="auto"/>
          <w:sz w:val="24"/>
        </w:rPr>
      </w:pPr>
    </w:p>
    <w:p w:rsidR="00421603" w:rsidRDefault="00BA75C8" w:rsidP="0045749A">
      <w:pPr>
        <w:pStyle w:val="Akapitzlist"/>
        <w:numPr>
          <w:ilvl w:val="0"/>
          <w:numId w:val="32"/>
        </w:numPr>
        <w:spacing w:before="60" w:after="60"/>
        <w:contextualSpacing w:val="0"/>
        <w:jc w:val="both"/>
        <w:rPr>
          <w:rFonts w:ascii="Times New Roman" w:eastAsia="Calibri" w:hAnsi="Times New Roman"/>
          <w:b/>
        </w:rPr>
      </w:pPr>
      <w:r w:rsidRPr="00EA5CA9">
        <w:rPr>
          <w:rFonts w:ascii="Times New Roman" w:eastAsia="Calibri" w:hAnsi="Times New Roman"/>
          <w:b/>
        </w:rPr>
        <w:t>Procedury informowania o zarzucanym naruszeniu prawa</w:t>
      </w:r>
    </w:p>
    <w:p w:rsidR="00C200E2" w:rsidRPr="00EA5CA9" w:rsidRDefault="00C200E2" w:rsidP="0045749A">
      <w:pPr>
        <w:pStyle w:val="Akapitzlist"/>
        <w:spacing w:before="60" w:after="60"/>
        <w:contextualSpacing w:val="0"/>
        <w:jc w:val="both"/>
        <w:rPr>
          <w:rFonts w:ascii="Times New Roman" w:eastAsia="Calibri" w:hAnsi="Times New Roman"/>
          <w:b/>
        </w:rPr>
      </w:pPr>
    </w:p>
    <w:p w:rsidR="00421603" w:rsidRPr="00943EA8" w:rsidRDefault="00421603" w:rsidP="0045749A">
      <w:pPr>
        <w:numPr>
          <w:ilvl w:val="0"/>
          <w:numId w:val="28"/>
        </w:numPr>
        <w:spacing w:before="60" w:after="60"/>
        <w:jc w:val="both"/>
        <w:rPr>
          <w:rFonts w:ascii="Times New Roman" w:eastAsia="Calibri" w:hAnsi="Times New Roman"/>
          <w:color w:val="auto"/>
          <w:sz w:val="24"/>
        </w:rPr>
      </w:pPr>
      <w:r w:rsidRPr="00421603">
        <w:rPr>
          <w:rFonts w:ascii="Times New Roman" w:eastAsia="Calibri" w:hAnsi="Times New Roman"/>
          <w:color w:val="auto"/>
          <w:sz w:val="24"/>
        </w:rPr>
        <w:t xml:space="preserve">Czy w odniesieniu do </w:t>
      </w:r>
      <w:r w:rsidR="006819D0">
        <w:rPr>
          <w:rFonts w:ascii="Times New Roman" w:eastAsia="Calibri" w:hAnsi="Times New Roman"/>
          <w:color w:val="auto"/>
          <w:sz w:val="24"/>
        </w:rPr>
        <w:t>pośrednika</w:t>
      </w:r>
      <w:r w:rsidRPr="00421603">
        <w:rPr>
          <w:rFonts w:ascii="Times New Roman" w:eastAsia="Calibri" w:hAnsi="Times New Roman"/>
          <w:color w:val="auto"/>
          <w:sz w:val="24"/>
        </w:rPr>
        <w:t xml:space="preserve">, którego usługi są wykorzystywane przez osobę trzecią do dokonywania naruszeń praw własności intelektualnej, </w:t>
      </w:r>
      <w:r w:rsidR="00943EA8">
        <w:rPr>
          <w:rFonts w:ascii="Times New Roman" w:eastAsia="Calibri" w:hAnsi="Times New Roman"/>
          <w:color w:val="auto"/>
          <w:sz w:val="24"/>
        </w:rPr>
        <w:t>użytecznym mechanizmem jest (lub mogłoby być) informowanie</w:t>
      </w:r>
      <w:r w:rsidRPr="00943EA8">
        <w:rPr>
          <w:rFonts w:ascii="Times New Roman" w:eastAsia="Calibri" w:hAnsi="Times New Roman"/>
          <w:color w:val="auto"/>
          <w:sz w:val="24"/>
        </w:rPr>
        <w:t xml:space="preserve"> go o tym fakcie, celem uniemożliwienia dalszych działań naruszających pra</w:t>
      </w:r>
      <w:r w:rsidR="0025288F" w:rsidRPr="00943EA8">
        <w:rPr>
          <w:rFonts w:ascii="Times New Roman" w:eastAsia="Calibri" w:hAnsi="Times New Roman"/>
          <w:color w:val="auto"/>
          <w:sz w:val="24"/>
        </w:rPr>
        <w:t>wo</w:t>
      </w:r>
      <w:r w:rsidRPr="00943EA8">
        <w:rPr>
          <w:rFonts w:ascii="Times New Roman" w:eastAsia="Calibri" w:hAnsi="Times New Roman"/>
          <w:color w:val="auto"/>
          <w:sz w:val="24"/>
        </w:rPr>
        <w:t>? Jakie są Państwa doświadczenia</w:t>
      </w:r>
      <w:r w:rsidR="00690B00">
        <w:rPr>
          <w:rFonts w:ascii="Times New Roman" w:eastAsia="Calibri" w:hAnsi="Times New Roman"/>
          <w:color w:val="auto"/>
          <w:sz w:val="24"/>
        </w:rPr>
        <w:t xml:space="preserve"> w tym zakresie</w:t>
      </w:r>
      <w:r w:rsidRPr="00943EA8">
        <w:rPr>
          <w:rFonts w:ascii="Times New Roman" w:eastAsia="Calibri" w:hAnsi="Times New Roman"/>
          <w:color w:val="auto"/>
          <w:sz w:val="24"/>
        </w:rPr>
        <w:t>?</w:t>
      </w:r>
    </w:p>
    <w:p w:rsidR="00421603" w:rsidRPr="00943EA8" w:rsidRDefault="00421603" w:rsidP="0045749A">
      <w:pPr>
        <w:numPr>
          <w:ilvl w:val="0"/>
          <w:numId w:val="28"/>
        </w:numPr>
        <w:spacing w:before="60" w:after="60"/>
        <w:jc w:val="both"/>
        <w:rPr>
          <w:rFonts w:ascii="Times New Roman" w:eastAsia="Calibri" w:hAnsi="Times New Roman"/>
          <w:color w:val="auto"/>
          <w:sz w:val="24"/>
        </w:rPr>
      </w:pPr>
      <w:r w:rsidRPr="00943EA8">
        <w:rPr>
          <w:rFonts w:ascii="Times New Roman" w:eastAsia="Calibri" w:hAnsi="Times New Roman"/>
          <w:color w:val="auto"/>
          <w:sz w:val="24"/>
        </w:rPr>
        <w:t>Czy w odniesieniu do podmiotu naruszającego prawa własności intelektualnej, lub co do którego zachodzi podejrzenie naruszenia, uznają Państwo za użyteczne informowanie go o tym fakcie? Jakie są Państ</w:t>
      </w:r>
      <w:r w:rsidR="00690B00">
        <w:rPr>
          <w:rFonts w:ascii="Times New Roman" w:eastAsia="Calibri" w:hAnsi="Times New Roman"/>
          <w:color w:val="auto"/>
          <w:sz w:val="24"/>
        </w:rPr>
        <w:t>wa doświadczenia w tym zakresie</w:t>
      </w:r>
      <w:r w:rsidRPr="00943EA8">
        <w:rPr>
          <w:rFonts w:ascii="Times New Roman" w:eastAsia="Calibri" w:hAnsi="Times New Roman"/>
          <w:color w:val="auto"/>
          <w:sz w:val="24"/>
        </w:rPr>
        <w:t>?</w:t>
      </w:r>
    </w:p>
    <w:p w:rsidR="00421603" w:rsidRPr="00943EA8" w:rsidRDefault="00421603" w:rsidP="0045749A">
      <w:pPr>
        <w:numPr>
          <w:ilvl w:val="0"/>
          <w:numId w:val="28"/>
        </w:numPr>
        <w:spacing w:before="60" w:after="60"/>
        <w:jc w:val="both"/>
        <w:rPr>
          <w:rFonts w:ascii="Times New Roman" w:eastAsia="Calibri" w:hAnsi="Times New Roman"/>
          <w:color w:val="auto"/>
          <w:sz w:val="24"/>
        </w:rPr>
      </w:pPr>
      <w:r w:rsidRPr="00943EA8">
        <w:rPr>
          <w:rFonts w:ascii="Times New Roman" w:eastAsia="Calibri" w:hAnsi="Times New Roman"/>
          <w:color w:val="auto"/>
          <w:sz w:val="24"/>
        </w:rPr>
        <w:t>Czy tego rodzaju procedury informowania byłyby użyteczne w przypadku naruszeń dokonywanych w innym państwie członkowskim UE lub pośredników mających siedzibę w innym państwie członkowskim UE? Jakie są Państ</w:t>
      </w:r>
      <w:r w:rsidR="00690B00">
        <w:rPr>
          <w:rFonts w:ascii="Times New Roman" w:eastAsia="Calibri" w:hAnsi="Times New Roman"/>
          <w:color w:val="auto"/>
          <w:sz w:val="24"/>
        </w:rPr>
        <w:t>wa doświadczenia w tym zakresie</w:t>
      </w:r>
      <w:r w:rsidRPr="00943EA8">
        <w:rPr>
          <w:rFonts w:ascii="Times New Roman" w:eastAsia="Calibri" w:hAnsi="Times New Roman"/>
          <w:color w:val="auto"/>
          <w:sz w:val="24"/>
        </w:rPr>
        <w:t>?</w:t>
      </w:r>
    </w:p>
    <w:p w:rsidR="00421603" w:rsidRPr="00421603" w:rsidRDefault="00421603" w:rsidP="0045749A">
      <w:pPr>
        <w:numPr>
          <w:ilvl w:val="0"/>
          <w:numId w:val="28"/>
        </w:numPr>
        <w:spacing w:before="60" w:after="60"/>
        <w:jc w:val="both"/>
        <w:rPr>
          <w:rFonts w:ascii="Times New Roman" w:eastAsia="Calibri" w:hAnsi="Times New Roman"/>
          <w:color w:val="auto"/>
          <w:sz w:val="24"/>
        </w:rPr>
      </w:pPr>
      <w:r w:rsidRPr="00421603">
        <w:rPr>
          <w:rFonts w:ascii="Times New Roman" w:eastAsia="Calibri" w:hAnsi="Times New Roman"/>
          <w:color w:val="auto"/>
          <w:sz w:val="24"/>
        </w:rPr>
        <w:t>Czy w przypadku:</w:t>
      </w:r>
    </w:p>
    <w:p w:rsidR="00421603" w:rsidRPr="00421603" w:rsidRDefault="00421603" w:rsidP="0045749A">
      <w:pPr>
        <w:numPr>
          <w:ilvl w:val="1"/>
          <w:numId w:val="28"/>
        </w:numPr>
        <w:spacing w:before="60" w:after="60"/>
        <w:jc w:val="both"/>
        <w:rPr>
          <w:rFonts w:ascii="Times New Roman" w:eastAsia="Calibri" w:hAnsi="Times New Roman"/>
          <w:color w:val="auto"/>
          <w:sz w:val="24"/>
        </w:rPr>
      </w:pPr>
      <w:r w:rsidRPr="00421603">
        <w:rPr>
          <w:rFonts w:ascii="Times New Roman" w:eastAsia="Calibri" w:hAnsi="Times New Roman"/>
          <w:color w:val="auto"/>
          <w:sz w:val="24"/>
        </w:rPr>
        <w:t xml:space="preserve"> naruszeń dokonywanych na skalę handlową (rozumianych jako działania mają na celu uzyskanie bezpośrednio lub pośrednio zysku lub innej korzyści ekonomicznej, z wyłączeniem działań konsumentów będących w dobrej wierze);</w:t>
      </w:r>
    </w:p>
    <w:p w:rsidR="00421603" w:rsidRPr="00421603" w:rsidRDefault="00421603" w:rsidP="0045749A">
      <w:pPr>
        <w:numPr>
          <w:ilvl w:val="1"/>
          <w:numId w:val="28"/>
        </w:numPr>
        <w:spacing w:before="60" w:after="60"/>
        <w:jc w:val="both"/>
        <w:rPr>
          <w:rFonts w:ascii="Times New Roman" w:eastAsia="Calibri" w:hAnsi="Times New Roman"/>
          <w:color w:val="auto"/>
          <w:sz w:val="24"/>
        </w:rPr>
      </w:pPr>
      <w:r w:rsidRPr="00421603">
        <w:rPr>
          <w:rFonts w:ascii="Times New Roman" w:eastAsia="Calibri" w:hAnsi="Times New Roman"/>
          <w:color w:val="auto"/>
          <w:sz w:val="24"/>
        </w:rPr>
        <w:t>podmiotu notorycznie dokonującego naruszeń</w:t>
      </w:r>
    </w:p>
    <w:p w:rsidR="00421603" w:rsidRPr="00421603" w:rsidRDefault="00421603" w:rsidP="0045749A">
      <w:pPr>
        <w:spacing w:before="60" w:after="60"/>
        <w:ind w:left="708"/>
        <w:jc w:val="both"/>
        <w:rPr>
          <w:rFonts w:ascii="Times New Roman" w:eastAsia="Calibri" w:hAnsi="Times New Roman"/>
          <w:color w:val="auto"/>
          <w:sz w:val="24"/>
        </w:rPr>
      </w:pPr>
      <w:r w:rsidRPr="00421603">
        <w:rPr>
          <w:rFonts w:ascii="Times New Roman" w:eastAsia="Calibri" w:hAnsi="Times New Roman"/>
          <w:color w:val="auto"/>
          <w:sz w:val="24"/>
        </w:rPr>
        <w:t>powyższym procedurom notyfikacji powinny towarzyszyć dodatkowe działania, takie jak np. zawieszenie konta</w:t>
      </w:r>
      <w:r w:rsidR="00943EA8">
        <w:rPr>
          <w:rFonts w:ascii="Times New Roman" w:eastAsia="Calibri" w:hAnsi="Times New Roman"/>
          <w:color w:val="auto"/>
          <w:sz w:val="24"/>
        </w:rPr>
        <w:t xml:space="preserve"> internetowego</w:t>
      </w:r>
      <w:r w:rsidRPr="00421603">
        <w:rPr>
          <w:rFonts w:ascii="Times New Roman" w:eastAsia="Calibri" w:hAnsi="Times New Roman"/>
          <w:color w:val="auto"/>
          <w:sz w:val="24"/>
        </w:rPr>
        <w:t xml:space="preserve"> podmiotu naruszającego, lub co do którego zachodzi podejrzenie naruszenia?</w:t>
      </w:r>
    </w:p>
    <w:p w:rsidR="00421603" w:rsidRPr="00421603" w:rsidRDefault="00421603" w:rsidP="0045749A">
      <w:pPr>
        <w:spacing w:before="60" w:after="60"/>
        <w:jc w:val="both"/>
        <w:rPr>
          <w:rFonts w:ascii="Times New Roman" w:eastAsia="Calibri" w:hAnsi="Times New Roman"/>
          <w:color w:val="auto"/>
          <w:sz w:val="24"/>
        </w:rPr>
      </w:pPr>
    </w:p>
    <w:p w:rsidR="00421603" w:rsidRPr="00421603" w:rsidRDefault="008D14BF" w:rsidP="0045749A">
      <w:pPr>
        <w:pStyle w:val="Akapitzlist"/>
        <w:numPr>
          <w:ilvl w:val="0"/>
          <w:numId w:val="32"/>
        </w:numPr>
        <w:spacing w:before="60" w:after="60"/>
        <w:contextualSpacing w:val="0"/>
        <w:jc w:val="both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Z</w:t>
      </w:r>
      <w:r w:rsidR="00943EA8">
        <w:rPr>
          <w:rFonts w:ascii="Times New Roman" w:eastAsia="Calibri" w:hAnsi="Times New Roman"/>
          <w:b/>
        </w:rPr>
        <w:t>abezpieczeni</w:t>
      </w:r>
      <w:r>
        <w:rPr>
          <w:rFonts w:ascii="Times New Roman" w:eastAsia="Calibri" w:hAnsi="Times New Roman"/>
          <w:b/>
        </w:rPr>
        <w:t>e</w:t>
      </w:r>
      <w:r w:rsidR="00943EA8">
        <w:rPr>
          <w:rFonts w:ascii="Times New Roman" w:eastAsia="Calibri" w:hAnsi="Times New Roman"/>
          <w:b/>
        </w:rPr>
        <w:t xml:space="preserve"> roszczeń</w:t>
      </w:r>
    </w:p>
    <w:p w:rsidR="00FD53DF" w:rsidRDefault="00FD53DF" w:rsidP="0045749A">
      <w:pPr>
        <w:spacing w:before="60" w:after="60"/>
        <w:ind w:firstLine="720"/>
        <w:jc w:val="both"/>
        <w:rPr>
          <w:rFonts w:ascii="Times New Roman" w:eastAsia="Calibri" w:hAnsi="Times New Roman"/>
          <w:i/>
          <w:color w:val="auto"/>
          <w:sz w:val="24"/>
        </w:rPr>
      </w:pPr>
    </w:p>
    <w:p w:rsidR="00943EA8" w:rsidRPr="009E32B7" w:rsidRDefault="00690B00" w:rsidP="0045749A">
      <w:pPr>
        <w:spacing w:before="60" w:after="60"/>
        <w:ind w:firstLine="720"/>
        <w:jc w:val="both"/>
        <w:rPr>
          <w:rFonts w:ascii="Times New Roman" w:eastAsia="Calibri" w:hAnsi="Times New Roman"/>
          <w:i/>
          <w:color w:val="auto"/>
          <w:sz w:val="24"/>
        </w:rPr>
      </w:pPr>
      <w:r w:rsidRPr="009E32B7">
        <w:rPr>
          <w:rFonts w:ascii="Times New Roman" w:eastAsia="Calibri" w:hAnsi="Times New Roman"/>
          <w:i/>
          <w:color w:val="auto"/>
          <w:sz w:val="24"/>
        </w:rPr>
        <w:t>Dyrektywa</w:t>
      </w:r>
      <w:r w:rsidR="00943EA8" w:rsidRPr="009E32B7">
        <w:rPr>
          <w:rFonts w:ascii="Times New Roman" w:eastAsia="Calibri" w:hAnsi="Times New Roman"/>
          <w:i/>
          <w:color w:val="auto"/>
          <w:sz w:val="24"/>
        </w:rPr>
        <w:t xml:space="preserve"> określa środki tymczasowe i zabezpieczające</w:t>
      </w:r>
      <w:r w:rsidR="00BA75C8" w:rsidRPr="009E32B7">
        <w:rPr>
          <w:rFonts w:ascii="Times New Roman" w:eastAsia="Calibri" w:hAnsi="Times New Roman"/>
          <w:i/>
          <w:color w:val="auto"/>
          <w:sz w:val="24"/>
        </w:rPr>
        <w:t>, mające na celu</w:t>
      </w:r>
      <w:r w:rsidR="006315F9">
        <w:rPr>
          <w:rFonts w:ascii="Times New Roman" w:eastAsia="Calibri" w:hAnsi="Times New Roman"/>
          <w:i/>
          <w:color w:val="auto"/>
          <w:sz w:val="24"/>
        </w:rPr>
        <w:t xml:space="preserve"> zabezpieczenie roszczeń w sprawach o naruszenie praw własności intelektualnej</w:t>
      </w:r>
      <w:r w:rsidR="00BA75C8" w:rsidRPr="009E32B7">
        <w:rPr>
          <w:rFonts w:ascii="Times New Roman" w:eastAsia="Calibri" w:hAnsi="Times New Roman"/>
          <w:i/>
          <w:color w:val="auto"/>
          <w:sz w:val="24"/>
        </w:rPr>
        <w:t>.</w:t>
      </w:r>
    </w:p>
    <w:p w:rsidR="009E32B7" w:rsidRDefault="009E32B7" w:rsidP="0045749A">
      <w:pPr>
        <w:spacing w:before="60" w:after="60"/>
        <w:ind w:firstLine="720"/>
        <w:jc w:val="both"/>
        <w:rPr>
          <w:rFonts w:ascii="Times New Roman" w:eastAsia="Calibri" w:hAnsi="Times New Roman"/>
          <w:i/>
          <w:color w:val="auto"/>
          <w:sz w:val="24"/>
        </w:rPr>
      </w:pPr>
      <w:r w:rsidRPr="009E32B7">
        <w:rPr>
          <w:rFonts w:ascii="Times New Roman" w:eastAsia="Calibri" w:hAnsi="Times New Roman"/>
          <w:i/>
          <w:color w:val="auto"/>
          <w:sz w:val="24"/>
        </w:rPr>
        <w:t xml:space="preserve">Problematykę środków tymczasowych i zabezpieczających w sposób całościowy regulują przepisy </w:t>
      </w:r>
      <w:proofErr w:type="spellStart"/>
      <w:r w:rsidRPr="009E32B7">
        <w:rPr>
          <w:rFonts w:ascii="Times New Roman" w:eastAsia="Calibri" w:hAnsi="Times New Roman"/>
          <w:i/>
          <w:color w:val="auto"/>
          <w:sz w:val="24"/>
        </w:rPr>
        <w:t>Kpc</w:t>
      </w:r>
      <w:proofErr w:type="spellEnd"/>
      <w:r w:rsidRPr="009E32B7">
        <w:rPr>
          <w:rFonts w:ascii="Times New Roman" w:eastAsia="Calibri" w:hAnsi="Times New Roman"/>
          <w:i/>
          <w:color w:val="auto"/>
          <w:sz w:val="24"/>
        </w:rPr>
        <w:t xml:space="preserve"> (art. 730 i nast.)</w:t>
      </w:r>
      <w:r w:rsidR="006315F9">
        <w:rPr>
          <w:rFonts w:ascii="Times New Roman" w:eastAsia="Calibri" w:hAnsi="Times New Roman"/>
          <w:i/>
          <w:color w:val="auto"/>
          <w:sz w:val="24"/>
        </w:rPr>
        <w:t xml:space="preserve">, w szczególności dotyczące zabezpieczenia roszczeń niepieniężnych </w:t>
      </w:r>
      <w:r w:rsidRPr="009E32B7">
        <w:rPr>
          <w:rFonts w:ascii="Times New Roman" w:eastAsia="Calibri" w:hAnsi="Times New Roman"/>
          <w:i/>
          <w:color w:val="auto"/>
          <w:sz w:val="24"/>
        </w:rPr>
        <w:t xml:space="preserve">(art. 755 </w:t>
      </w:r>
      <w:proofErr w:type="spellStart"/>
      <w:r w:rsidRPr="009E32B7">
        <w:rPr>
          <w:rFonts w:ascii="Times New Roman" w:eastAsia="Calibri" w:hAnsi="Times New Roman"/>
          <w:i/>
          <w:color w:val="auto"/>
          <w:sz w:val="24"/>
        </w:rPr>
        <w:t>Kpc</w:t>
      </w:r>
      <w:proofErr w:type="spellEnd"/>
      <w:r w:rsidRPr="009E32B7">
        <w:rPr>
          <w:rFonts w:ascii="Times New Roman" w:eastAsia="Calibri" w:hAnsi="Times New Roman"/>
          <w:i/>
          <w:color w:val="auto"/>
          <w:sz w:val="24"/>
        </w:rPr>
        <w:t>).</w:t>
      </w:r>
    </w:p>
    <w:p w:rsidR="00FD53DF" w:rsidRPr="009E32B7" w:rsidRDefault="00FD53DF" w:rsidP="0045749A">
      <w:pPr>
        <w:spacing w:before="60" w:after="60"/>
        <w:ind w:firstLine="720"/>
        <w:jc w:val="both"/>
        <w:rPr>
          <w:rFonts w:ascii="Times New Roman" w:eastAsia="Calibri" w:hAnsi="Times New Roman"/>
          <w:i/>
          <w:color w:val="auto"/>
          <w:sz w:val="24"/>
        </w:rPr>
      </w:pPr>
    </w:p>
    <w:p w:rsidR="00FD53DF" w:rsidRDefault="00FD53DF" w:rsidP="0045749A">
      <w:pPr>
        <w:numPr>
          <w:ilvl w:val="0"/>
          <w:numId w:val="28"/>
        </w:numPr>
        <w:spacing w:before="60" w:after="60"/>
        <w:jc w:val="both"/>
        <w:rPr>
          <w:rFonts w:ascii="Times New Roman" w:eastAsia="Calibri" w:hAnsi="Times New Roman"/>
          <w:color w:val="auto"/>
          <w:sz w:val="24"/>
        </w:rPr>
      </w:pPr>
      <w:r>
        <w:rPr>
          <w:rFonts w:ascii="Times New Roman" w:eastAsia="Calibri" w:hAnsi="Times New Roman"/>
          <w:color w:val="auto"/>
          <w:sz w:val="24"/>
        </w:rPr>
        <w:t>Z jakimi trudnościami dotyczącymi zabezpieczenia roszczeń w przypadku naruszeń praw własności intelektualnej spotkali się Państwo w praktyce?</w:t>
      </w:r>
    </w:p>
    <w:p w:rsidR="00421603" w:rsidRPr="00421603" w:rsidRDefault="00421603" w:rsidP="0045749A">
      <w:pPr>
        <w:numPr>
          <w:ilvl w:val="0"/>
          <w:numId w:val="28"/>
        </w:numPr>
        <w:spacing w:before="60" w:after="60"/>
        <w:jc w:val="both"/>
        <w:rPr>
          <w:rFonts w:ascii="Times New Roman" w:eastAsia="Calibri" w:hAnsi="Times New Roman"/>
          <w:color w:val="auto"/>
          <w:sz w:val="24"/>
        </w:rPr>
      </w:pPr>
      <w:r w:rsidRPr="00421603">
        <w:rPr>
          <w:rFonts w:ascii="Times New Roman" w:eastAsia="Calibri" w:hAnsi="Times New Roman"/>
          <w:color w:val="auto"/>
          <w:sz w:val="24"/>
        </w:rPr>
        <w:t>Czy z Państwa praktyki wynika, że przy udzielaniu zabezpieczenia brane są pod uwagę:</w:t>
      </w:r>
    </w:p>
    <w:p w:rsidR="00421603" w:rsidRPr="00421603" w:rsidRDefault="00FD53DF" w:rsidP="0045749A">
      <w:pPr>
        <w:numPr>
          <w:ilvl w:val="1"/>
          <w:numId w:val="28"/>
        </w:numPr>
        <w:spacing w:before="60" w:after="60"/>
        <w:jc w:val="both"/>
        <w:rPr>
          <w:rFonts w:ascii="Times New Roman" w:eastAsia="Calibri" w:hAnsi="Times New Roman"/>
          <w:color w:val="auto"/>
          <w:sz w:val="24"/>
        </w:rPr>
      </w:pPr>
      <w:r>
        <w:rPr>
          <w:rFonts w:ascii="Times New Roman" w:eastAsia="Calibri" w:hAnsi="Times New Roman"/>
          <w:color w:val="auto"/>
          <w:sz w:val="24"/>
        </w:rPr>
        <w:t>pilny charakter sprawy;</w:t>
      </w:r>
    </w:p>
    <w:p w:rsidR="00421603" w:rsidRPr="00421603" w:rsidRDefault="00421603" w:rsidP="0045749A">
      <w:pPr>
        <w:numPr>
          <w:ilvl w:val="1"/>
          <w:numId w:val="28"/>
        </w:numPr>
        <w:spacing w:before="60" w:after="60"/>
        <w:jc w:val="both"/>
        <w:rPr>
          <w:rFonts w:ascii="Times New Roman" w:eastAsia="Calibri" w:hAnsi="Times New Roman"/>
          <w:color w:val="auto"/>
          <w:sz w:val="24"/>
        </w:rPr>
      </w:pPr>
      <w:r w:rsidRPr="00421603">
        <w:rPr>
          <w:rFonts w:ascii="Times New Roman" w:eastAsia="Calibri" w:hAnsi="Times New Roman"/>
          <w:color w:val="auto"/>
          <w:sz w:val="24"/>
        </w:rPr>
        <w:t>potencjalna szkoda jaka może zostać wyrządzona</w:t>
      </w:r>
      <w:r w:rsidR="00FD53DF">
        <w:rPr>
          <w:rFonts w:ascii="Times New Roman" w:eastAsia="Calibri" w:hAnsi="Times New Roman"/>
          <w:color w:val="auto"/>
          <w:sz w:val="24"/>
        </w:rPr>
        <w:t xml:space="preserve"> przez wykonanie zabezpieczenia;</w:t>
      </w:r>
    </w:p>
    <w:p w:rsidR="00421603" w:rsidRPr="00421603" w:rsidRDefault="00421603" w:rsidP="0045749A">
      <w:pPr>
        <w:numPr>
          <w:ilvl w:val="1"/>
          <w:numId w:val="28"/>
        </w:numPr>
        <w:spacing w:before="60" w:after="60"/>
        <w:jc w:val="both"/>
        <w:rPr>
          <w:rFonts w:ascii="Times New Roman" w:eastAsia="Calibri" w:hAnsi="Times New Roman"/>
          <w:color w:val="auto"/>
          <w:sz w:val="24"/>
        </w:rPr>
      </w:pPr>
      <w:r w:rsidRPr="00421603">
        <w:rPr>
          <w:rFonts w:ascii="Times New Roman" w:eastAsia="Calibri" w:hAnsi="Times New Roman"/>
          <w:color w:val="auto"/>
          <w:sz w:val="24"/>
        </w:rPr>
        <w:t>wpływ jaki wykonanie zabezpieczenia może mieć na rynek</w:t>
      </w:r>
      <w:r w:rsidR="00FD53DF">
        <w:rPr>
          <w:rFonts w:ascii="Times New Roman" w:eastAsia="Calibri" w:hAnsi="Times New Roman"/>
          <w:color w:val="auto"/>
          <w:sz w:val="24"/>
        </w:rPr>
        <w:t>, konkurencyjność i konsumentów;</w:t>
      </w:r>
    </w:p>
    <w:p w:rsidR="00421603" w:rsidRPr="00421603" w:rsidRDefault="006315F9" w:rsidP="0045749A">
      <w:pPr>
        <w:numPr>
          <w:ilvl w:val="1"/>
          <w:numId w:val="28"/>
        </w:numPr>
        <w:spacing w:before="60" w:after="60"/>
        <w:jc w:val="both"/>
        <w:rPr>
          <w:rFonts w:ascii="Times New Roman" w:eastAsia="Calibri" w:hAnsi="Times New Roman"/>
          <w:color w:val="auto"/>
          <w:sz w:val="24"/>
        </w:rPr>
      </w:pPr>
      <w:r>
        <w:rPr>
          <w:rFonts w:ascii="Times New Roman" w:eastAsia="Calibri" w:hAnsi="Times New Roman"/>
          <w:color w:val="auto"/>
          <w:sz w:val="24"/>
        </w:rPr>
        <w:t>zakwestionowanie</w:t>
      </w:r>
      <w:r w:rsidR="00C55EE1">
        <w:rPr>
          <w:rFonts w:ascii="Times New Roman" w:eastAsia="Calibri" w:hAnsi="Times New Roman"/>
          <w:color w:val="auto"/>
          <w:sz w:val="24"/>
        </w:rPr>
        <w:t xml:space="preserve"> przysługujących</w:t>
      </w:r>
      <w:r w:rsidR="00421603" w:rsidRPr="00421603">
        <w:rPr>
          <w:rFonts w:ascii="Times New Roman" w:eastAsia="Calibri" w:hAnsi="Times New Roman"/>
          <w:color w:val="auto"/>
          <w:sz w:val="24"/>
        </w:rPr>
        <w:t xml:space="preserve"> uprawnionemu </w:t>
      </w:r>
      <w:r w:rsidR="00C55EE1">
        <w:rPr>
          <w:rFonts w:ascii="Times New Roman" w:eastAsia="Calibri" w:hAnsi="Times New Roman"/>
          <w:color w:val="auto"/>
          <w:sz w:val="24"/>
        </w:rPr>
        <w:t>praw</w:t>
      </w:r>
      <w:r w:rsidR="00FD53DF">
        <w:rPr>
          <w:rFonts w:ascii="Times New Roman" w:eastAsia="Calibri" w:hAnsi="Times New Roman"/>
          <w:color w:val="auto"/>
          <w:sz w:val="24"/>
        </w:rPr>
        <w:t xml:space="preserve"> własności intelektualnej;</w:t>
      </w:r>
    </w:p>
    <w:p w:rsidR="00421603" w:rsidRDefault="00421603" w:rsidP="0045749A">
      <w:pPr>
        <w:numPr>
          <w:ilvl w:val="1"/>
          <w:numId w:val="28"/>
        </w:numPr>
        <w:spacing w:before="60" w:after="60"/>
        <w:jc w:val="both"/>
        <w:rPr>
          <w:rFonts w:ascii="Times New Roman" w:eastAsia="Calibri" w:hAnsi="Times New Roman"/>
          <w:color w:val="auto"/>
          <w:sz w:val="24"/>
        </w:rPr>
      </w:pPr>
      <w:r w:rsidRPr="00421603">
        <w:rPr>
          <w:rFonts w:ascii="Times New Roman" w:eastAsia="Calibri" w:hAnsi="Times New Roman"/>
          <w:color w:val="auto"/>
          <w:sz w:val="24"/>
        </w:rPr>
        <w:t>jakiekolwiek inne aspekty?</w:t>
      </w:r>
    </w:p>
    <w:p w:rsidR="00FD53DF" w:rsidRPr="00FD53DF" w:rsidRDefault="00FD53DF" w:rsidP="0045749A">
      <w:pPr>
        <w:pStyle w:val="Akapitzlist"/>
        <w:numPr>
          <w:ilvl w:val="0"/>
          <w:numId w:val="28"/>
        </w:numPr>
        <w:spacing w:before="60" w:after="60"/>
        <w:contextualSpacing w:val="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W jakich sytuacjach</w:t>
      </w:r>
      <w:r w:rsidR="00C55EE1">
        <w:rPr>
          <w:rFonts w:ascii="Times New Roman" w:eastAsia="Calibri" w:hAnsi="Times New Roman"/>
        </w:rPr>
        <w:t>,</w:t>
      </w:r>
      <w:r>
        <w:rPr>
          <w:rFonts w:ascii="Times New Roman" w:eastAsia="Calibri" w:hAnsi="Times New Roman"/>
        </w:rPr>
        <w:t xml:space="preserve"> w Państwa praktyce</w:t>
      </w:r>
      <w:r w:rsidR="00C55EE1">
        <w:rPr>
          <w:rFonts w:ascii="Times New Roman" w:eastAsia="Calibri" w:hAnsi="Times New Roman"/>
        </w:rPr>
        <w:t>,</w:t>
      </w:r>
      <w:r>
        <w:rPr>
          <w:rFonts w:ascii="Times New Roman" w:eastAsia="Calibri" w:hAnsi="Times New Roman"/>
        </w:rPr>
        <w:t xml:space="preserve"> środki zabezpieczenia roszczeń były stosowane wobec pośredników</w:t>
      </w:r>
      <w:r w:rsidR="00C55EE1">
        <w:rPr>
          <w:rFonts w:ascii="Times New Roman" w:eastAsia="Calibri" w:hAnsi="Times New Roman"/>
        </w:rPr>
        <w:t>,</w:t>
      </w:r>
      <w:r>
        <w:rPr>
          <w:rFonts w:ascii="Times New Roman" w:eastAsia="Calibri" w:hAnsi="Times New Roman"/>
        </w:rPr>
        <w:t xml:space="preserve"> a w jakich odmówiono ich zastosowania? Jaki był związek tych pośredników z naruszeniem praw własności intelektualnej?</w:t>
      </w:r>
    </w:p>
    <w:p w:rsidR="00FD53DF" w:rsidRPr="00421603" w:rsidRDefault="00FD53DF" w:rsidP="0045749A">
      <w:pPr>
        <w:spacing w:before="60" w:after="60"/>
        <w:jc w:val="both"/>
        <w:rPr>
          <w:rFonts w:ascii="Times New Roman" w:eastAsia="Calibri" w:hAnsi="Times New Roman"/>
          <w:color w:val="auto"/>
          <w:sz w:val="24"/>
        </w:rPr>
      </w:pPr>
    </w:p>
    <w:p w:rsidR="00421603" w:rsidRDefault="00421603" w:rsidP="0045749A">
      <w:pPr>
        <w:pStyle w:val="Akapitzlist"/>
        <w:numPr>
          <w:ilvl w:val="0"/>
          <w:numId w:val="32"/>
        </w:numPr>
        <w:spacing w:before="60" w:after="60"/>
        <w:contextualSpacing w:val="0"/>
        <w:jc w:val="both"/>
        <w:rPr>
          <w:rFonts w:ascii="Times New Roman" w:eastAsia="Calibri" w:hAnsi="Times New Roman"/>
          <w:b/>
        </w:rPr>
      </w:pPr>
      <w:r w:rsidRPr="00421603">
        <w:rPr>
          <w:rFonts w:ascii="Times New Roman" w:eastAsia="Calibri" w:hAnsi="Times New Roman"/>
          <w:b/>
        </w:rPr>
        <w:t>Udział osób trzec</w:t>
      </w:r>
      <w:r w:rsidR="00D311C1">
        <w:rPr>
          <w:rFonts w:ascii="Times New Roman" w:eastAsia="Calibri" w:hAnsi="Times New Roman"/>
          <w:b/>
        </w:rPr>
        <w:t>ich w dokonaniu naruszenia</w:t>
      </w:r>
    </w:p>
    <w:p w:rsidR="00FD53DF" w:rsidRPr="00421603" w:rsidRDefault="00FD53DF" w:rsidP="0045749A">
      <w:pPr>
        <w:pStyle w:val="Akapitzlist"/>
        <w:spacing w:before="60" w:after="60"/>
        <w:contextualSpacing w:val="0"/>
        <w:jc w:val="both"/>
        <w:rPr>
          <w:rFonts w:ascii="Times New Roman" w:eastAsia="Calibri" w:hAnsi="Times New Roman"/>
          <w:b/>
        </w:rPr>
      </w:pPr>
    </w:p>
    <w:p w:rsidR="00421603" w:rsidRPr="00421603" w:rsidRDefault="00421603" w:rsidP="0045749A">
      <w:pPr>
        <w:numPr>
          <w:ilvl w:val="0"/>
          <w:numId w:val="28"/>
        </w:numPr>
        <w:spacing w:before="60" w:after="60"/>
        <w:jc w:val="both"/>
        <w:rPr>
          <w:rFonts w:ascii="Times New Roman" w:eastAsia="Calibri" w:hAnsi="Times New Roman"/>
          <w:color w:val="auto"/>
          <w:sz w:val="24"/>
        </w:rPr>
      </w:pPr>
      <w:r w:rsidRPr="00421603">
        <w:rPr>
          <w:rFonts w:ascii="Times New Roman" w:eastAsia="Calibri" w:hAnsi="Times New Roman"/>
          <w:color w:val="auto"/>
          <w:sz w:val="24"/>
        </w:rPr>
        <w:t xml:space="preserve">Czy spotkali się Państwo z sytuacją, w której powództwo </w:t>
      </w:r>
      <w:r w:rsidR="00C55EE1" w:rsidRPr="00421603">
        <w:rPr>
          <w:rFonts w:ascii="Times New Roman" w:eastAsia="Calibri" w:hAnsi="Times New Roman"/>
          <w:color w:val="auto"/>
          <w:sz w:val="24"/>
        </w:rPr>
        <w:t>zostało</w:t>
      </w:r>
      <w:r w:rsidRPr="00421603">
        <w:rPr>
          <w:rFonts w:ascii="Times New Roman" w:eastAsia="Calibri" w:hAnsi="Times New Roman"/>
          <w:color w:val="auto"/>
          <w:sz w:val="24"/>
        </w:rPr>
        <w:t xml:space="preserve"> wytoczone przeciwko osobie trzeciej, która nie była bezpośrednio sprawcą naruszenia praw własności intelektualnej, lecz aktywnie i świadomie przyczyniła się do dokonania naruszenia, np. poprzez nakłonienie innej osoby do dokonania naruszenia lub jej pomaganie lub która świadomie skorzystała ze szkody wyrządzonej naruszeniem? Jaki był rezultat wytoczonego powództwa, w szczególności czy zostało zasądzone odszkodowanie? Czy</w:t>
      </w:r>
      <w:r w:rsidR="00C55EE1">
        <w:rPr>
          <w:rFonts w:ascii="Times New Roman" w:eastAsia="Calibri" w:hAnsi="Times New Roman"/>
          <w:color w:val="auto"/>
          <w:sz w:val="24"/>
        </w:rPr>
        <w:t xml:space="preserve"> na</w:t>
      </w:r>
      <w:r w:rsidRPr="00421603">
        <w:rPr>
          <w:rFonts w:ascii="Times New Roman" w:eastAsia="Calibri" w:hAnsi="Times New Roman"/>
          <w:color w:val="auto"/>
          <w:sz w:val="24"/>
        </w:rPr>
        <w:t xml:space="preserve"> wynik sprawy </w:t>
      </w:r>
      <w:r w:rsidR="00C55EE1">
        <w:rPr>
          <w:rFonts w:ascii="Times New Roman" w:eastAsia="Calibri" w:hAnsi="Times New Roman"/>
          <w:color w:val="auto"/>
          <w:sz w:val="24"/>
        </w:rPr>
        <w:t>miały wpływ</w:t>
      </w:r>
      <w:r w:rsidRPr="00421603">
        <w:rPr>
          <w:rFonts w:ascii="Times New Roman" w:eastAsia="Calibri" w:hAnsi="Times New Roman"/>
          <w:color w:val="auto"/>
          <w:sz w:val="24"/>
        </w:rPr>
        <w:t xml:space="preserve"> </w:t>
      </w:r>
      <w:r w:rsidR="00C55EE1">
        <w:rPr>
          <w:rFonts w:ascii="Times New Roman" w:eastAsia="Calibri" w:hAnsi="Times New Roman"/>
          <w:color w:val="auto"/>
          <w:sz w:val="24"/>
        </w:rPr>
        <w:t>zysk lub inna korzyść ekonomiczna uzyskana</w:t>
      </w:r>
      <w:r w:rsidRPr="00421603">
        <w:rPr>
          <w:rFonts w:ascii="Times New Roman" w:eastAsia="Calibri" w:hAnsi="Times New Roman"/>
          <w:color w:val="auto"/>
          <w:sz w:val="24"/>
        </w:rPr>
        <w:t xml:space="preserve"> przez tę osobę?</w:t>
      </w:r>
    </w:p>
    <w:p w:rsidR="00421603" w:rsidRPr="00421603" w:rsidRDefault="00421603" w:rsidP="0045749A">
      <w:pPr>
        <w:spacing w:before="60" w:after="60"/>
        <w:jc w:val="both"/>
        <w:rPr>
          <w:rFonts w:ascii="Times New Roman" w:eastAsia="Calibri" w:hAnsi="Times New Roman"/>
          <w:color w:val="auto"/>
          <w:sz w:val="24"/>
        </w:rPr>
      </w:pPr>
    </w:p>
    <w:p w:rsidR="00421603" w:rsidRPr="00421603" w:rsidRDefault="00421603" w:rsidP="0045749A">
      <w:pPr>
        <w:pStyle w:val="Akapitzlist"/>
        <w:numPr>
          <w:ilvl w:val="0"/>
          <w:numId w:val="32"/>
        </w:numPr>
        <w:spacing w:before="60" w:after="60"/>
        <w:contextualSpacing w:val="0"/>
        <w:jc w:val="both"/>
        <w:rPr>
          <w:rFonts w:ascii="Times New Roman" w:eastAsia="Calibri" w:hAnsi="Times New Roman"/>
          <w:b/>
        </w:rPr>
      </w:pPr>
      <w:r w:rsidRPr="00421603">
        <w:rPr>
          <w:rFonts w:ascii="Times New Roman" w:eastAsia="Calibri" w:hAnsi="Times New Roman"/>
          <w:b/>
        </w:rPr>
        <w:t>Środki naprawcze</w:t>
      </w:r>
    </w:p>
    <w:p w:rsidR="00FD53DF" w:rsidRDefault="00FD53DF" w:rsidP="0045749A">
      <w:pPr>
        <w:spacing w:before="60" w:after="60"/>
        <w:ind w:firstLine="720"/>
        <w:jc w:val="both"/>
        <w:rPr>
          <w:rFonts w:ascii="Times New Roman" w:eastAsia="Calibri" w:hAnsi="Times New Roman"/>
          <w:color w:val="auto"/>
          <w:sz w:val="24"/>
        </w:rPr>
      </w:pPr>
    </w:p>
    <w:p w:rsidR="00421603" w:rsidRPr="00D30E5B" w:rsidRDefault="00421603" w:rsidP="0045749A">
      <w:pPr>
        <w:spacing w:before="60" w:after="60"/>
        <w:ind w:firstLine="720"/>
        <w:jc w:val="both"/>
        <w:rPr>
          <w:rFonts w:ascii="Times New Roman" w:eastAsia="Calibri" w:hAnsi="Times New Roman"/>
          <w:i/>
          <w:color w:val="auto"/>
          <w:sz w:val="24"/>
        </w:rPr>
      </w:pPr>
      <w:r w:rsidRPr="00D30E5B">
        <w:rPr>
          <w:rFonts w:ascii="Times New Roman" w:eastAsia="Calibri" w:hAnsi="Times New Roman"/>
          <w:i/>
          <w:color w:val="auto"/>
          <w:sz w:val="24"/>
        </w:rPr>
        <w:t>Zgodnie z art. 10 dyrektywy sąd powinien mieć możliwość orzeczenia na wniosek uprawnionego podmiotu o zastosowaniu właściwych środków w odniesieniu do towarów, co do których stwierdzono naruszenie prawa własności intelektualnej oraz – w szczególnych przypadkach – w odniesieniu do materiałów i narzędzi użytych do ich wytworzenia. Dyrektywa wymienia tu takie środki jak wycofanie z handlu, definitywne usunięcie z handlu lub zniszczenie. Nakazuje ponadto ich stosowanie zgodnie z zasadą proporcjonalności. Poza szczególnymi sytuacjami, powinny one być wykonywane na koszt naruszającego.</w:t>
      </w:r>
    </w:p>
    <w:p w:rsidR="00421603" w:rsidRPr="00D30E5B" w:rsidRDefault="00421603" w:rsidP="0045749A">
      <w:pPr>
        <w:spacing w:before="60" w:after="60"/>
        <w:ind w:firstLine="720"/>
        <w:jc w:val="both"/>
        <w:rPr>
          <w:rFonts w:ascii="Times New Roman" w:eastAsia="Calibri" w:hAnsi="Times New Roman"/>
          <w:i/>
          <w:color w:val="auto"/>
          <w:sz w:val="24"/>
        </w:rPr>
      </w:pPr>
      <w:r w:rsidRPr="00D30E5B">
        <w:rPr>
          <w:rFonts w:ascii="Times New Roman" w:eastAsia="Calibri" w:hAnsi="Times New Roman"/>
          <w:i/>
          <w:color w:val="auto"/>
          <w:sz w:val="24"/>
        </w:rPr>
        <w:lastRenderedPageBreak/>
        <w:t xml:space="preserve">Polskie przepisy zapewniają możliwość </w:t>
      </w:r>
      <w:r w:rsidRPr="00D30E5B">
        <w:rPr>
          <w:rFonts w:ascii="Times New Roman" w:eastAsia="Times New Roman" w:hAnsi="Times New Roman"/>
          <w:i/>
          <w:color w:val="auto"/>
          <w:sz w:val="24"/>
          <w:lang w:eastAsia="pl-PL"/>
        </w:rPr>
        <w:t>elastycznego stosowania środków zmierzających do usunięcia skutków naruszenia, w tym środków przewidzianych w dyrektywie</w:t>
      </w:r>
      <w:r w:rsidRPr="00D30E5B">
        <w:rPr>
          <w:rFonts w:ascii="Times New Roman" w:eastAsia="Calibri" w:hAnsi="Times New Roman"/>
          <w:i/>
          <w:color w:val="auto"/>
          <w:sz w:val="24"/>
        </w:rPr>
        <w:t xml:space="preserve">. Zgodnie z </w:t>
      </w:r>
      <w:r w:rsidR="00FD53DF" w:rsidRPr="00D30E5B">
        <w:rPr>
          <w:rFonts w:ascii="Times New Roman" w:eastAsia="Calibri" w:hAnsi="Times New Roman"/>
          <w:i/>
          <w:color w:val="auto"/>
          <w:sz w:val="24"/>
        </w:rPr>
        <w:t xml:space="preserve">art. 79 ust. 1 pkt 2 </w:t>
      </w:r>
      <w:r w:rsidR="00D30E5B" w:rsidRPr="00D30E5B">
        <w:rPr>
          <w:rFonts w:ascii="Times New Roman" w:eastAsia="Calibri" w:hAnsi="Times New Roman"/>
          <w:i/>
          <w:color w:val="auto"/>
          <w:sz w:val="24"/>
        </w:rPr>
        <w:t>i</w:t>
      </w:r>
      <w:r w:rsidR="00FD53DF" w:rsidRPr="00D30E5B">
        <w:rPr>
          <w:rFonts w:ascii="Times New Roman" w:eastAsia="Calibri" w:hAnsi="Times New Roman"/>
          <w:i/>
          <w:color w:val="auto"/>
          <w:sz w:val="24"/>
        </w:rPr>
        <w:t xml:space="preserve"> ust. 4 ustawy o prawie autorskim, </w:t>
      </w:r>
      <w:r w:rsidR="00D30E5B" w:rsidRPr="00D30E5B">
        <w:rPr>
          <w:rFonts w:ascii="Times New Roman" w:eastAsia="Calibri" w:hAnsi="Times New Roman"/>
          <w:i/>
          <w:color w:val="auto"/>
          <w:sz w:val="24"/>
        </w:rPr>
        <w:t xml:space="preserve">art. 11 ust. 1 pkt 2 i ust. 4 </w:t>
      </w:r>
      <w:r w:rsidR="00FD53DF" w:rsidRPr="00D30E5B">
        <w:rPr>
          <w:rFonts w:ascii="Times New Roman" w:eastAsia="Calibri" w:hAnsi="Times New Roman"/>
          <w:i/>
          <w:color w:val="auto"/>
          <w:sz w:val="24"/>
        </w:rPr>
        <w:t>ustawy o ochronie baz d</w:t>
      </w:r>
      <w:r w:rsidR="00D30E5B" w:rsidRPr="00D30E5B">
        <w:rPr>
          <w:rFonts w:ascii="Times New Roman" w:eastAsia="Calibri" w:hAnsi="Times New Roman"/>
          <w:i/>
          <w:color w:val="auto"/>
          <w:sz w:val="24"/>
        </w:rPr>
        <w:t>anych</w:t>
      </w:r>
      <w:r w:rsidR="00FD53DF" w:rsidRPr="00D30E5B">
        <w:rPr>
          <w:rFonts w:ascii="Times New Roman" w:eastAsia="Calibri" w:hAnsi="Times New Roman"/>
          <w:i/>
          <w:color w:val="auto"/>
          <w:sz w:val="24"/>
        </w:rPr>
        <w:t xml:space="preserve">, </w:t>
      </w:r>
      <w:r w:rsidR="00D30E5B" w:rsidRPr="00D30E5B">
        <w:rPr>
          <w:rFonts w:ascii="Times New Roman" w:eastAsia="Calibri" w:hAnsi="Times New Roman"/>
          <w:i/>
          <w:color w:val="auto"/>
          <w:sz w:val="24"/>
        </w:rPr>
        <w:t>art. 286 Prawa własności przemysłowej</w:t>
      </w:r>
      <w:r w:rsidR="00FD53DF" w:rsidRPr="00D30E5B">
        <w:rPr>
          <w:rFonts w:ascii="Times New Roman" w:eastAsia="Calibri" w:hAnsi="Times New Roman"/>
          <w:i/>
          <w:color w:val="auto"/>
          <w:sz w:val="24"/>
        </w:rPr>
        <w:t xml:space="preserve"> oraz </w:t>
      </w:r>
      <w:r w:rsidR="00D30E5B" w:rsidRPr="00D30E5B">
        <w:rPr>
          <w:rFonts w:ascii="Times New Roman" w:eastAsia="Calibri" w:hAnsi="Times New Roman"/>
          <w:i/>
          <w:color w:val="auto"/>
          <w:sz w:val="24"/>
        </w:rPr>
        <w:t xml:space="preserve">art. 36a ust. 1 pkt 2 i ust. 4 </w:t>
      </w:r>
      <w:r w:rsidR="00FD53DF" w:rsidRPr="00D30E5B">
        <w:rPr>
          <w:rFonts w:ascii="Times New Roman" w:eastAsia="Calibri" w:hAnsi="Times New Roman"/>
          <w:i/>
          <w:color w:val="auto"/>
          <w:sz w:val="24"/>
        </w:rPr>
        <w:t>u</w:t>
      </w:r>
      <w:r w:rsidR="00D30E5B" w:rsidRPr="00D30E5B">
        <w:rPr>
          <w:rFonts w:ascii="Times New Roman" w:eastAsia="Calibri" w:hAnsi="Times New Roman"/>
          <w:i/>
          <w:color w:val="auto"/>
          <w:sz w:val="24"/>
        </w:rPr>
        <w:t xml:space="preserve">stawy o ochronie odmian roślin, </w:t>
      </w:r>
      <w:r w:rsidRPr="00D30E5B">
        <w:rPr>
          <w:rFonts w:ascii="Times New Roman" w:eastAsia="Calibri" w:hAnsi="Times New Roman"/>
          <w:i/>
          <w:color w:val="auto"/>
          <w:sz w:val="24"/>
        </w:rPr>
        <w:t xml:space="preserve">sąd, rozstrzygając o naruszeniu prawa, może orzec na wniosek uprawnionego o bezprawnie wytworzonych przedmiotach </w:t>
      </w:r>
      <w:r w:rsidR="00D311C1">
        <w:rPr>
          <w:rFonts w:ascii="Times New Roman" w:eastAsia="Calibri" w:hAnsi="Times New Roman"/>
          <w:i/>
          <w:color w:val="auto"/>
          <w:sz w:val="24"/>
        </w:rPr>
        <w:br/>
      </w:r>
      <w:r w:rsidRPr="00D30E5B">
        <w:rPr>
          <w:rFonts w:ascii="Times New Roman" w:eastAsia="Calibri" w:hAnsi="Times New Roman"/>
          <w:i/>
          <w:color w:val="auto"/>
          <w:sz w:val="24"/>
        </w:rPr>
        <w:t>oraz środkach i materiałach użytych do ich wytworzenia, w szczególności może orzec o ich wycofaniu z obrotu, przyznaniu uprawnionemu na poczet należnego odszkodowania lub zniszczeniu. Orzekając, sąd uwzględnia wagę naruszenia oraz interesy osób trzecich.</w:t>
      </w:r>
      <w:r w:rsidRPr="00D30E5B">
        <w:rPr>
          <w:rFonts w:ascii="Times New Roman" w:eastAsia="Calibri" w:hAnsi="Times New Roman"/>
          <w:i/>
          <w:color w:val="auto"/>
          <w:sz w:val="24"/>
        </w:rPr>
        <w:tab/>
      </w:r>
    </w:p>
    <w:p w:rsidR="00FD53DF" w:rsidRPr="00421603" w:rsidRDefault="00FD53DF" w:rsidP="0045749A">
      <w:pPr>
        <w:spacing w:before="60" w:after="60"/>
        <w:jc w:val="both"/>
        <w:rPr>
          <w:rFonts w:ascii="Times New Roman" w:eastAsia="Calibri" w:hAnsi="Times New Roman"/>
          <w:color w:val="auto"/>
          <w:sz w:val="24"/>
        </w:rPr>
      </w:pPr>
    </w:p>
    <w:p w:rsidR="00421603" w:rsidRPr="00421603" w:rsidRDefault="00421603" w:rsidP="0045749A">
      <w:pPr>
        <w:numPr>
          <w:ilvl w:val="0"/>
          <w:numId w:val="28"/>
        </w:numPr>
        <w:spacing w:before="60" w:after="60"/>
        <w:jc w:val="both"/>
        <w:rPr>
          <w:rFonts w:ascii="Times New Roman" w:eastAsia="Calibri" w:hAnsi="Times New Roman"/>
          <w:color w:val="auto"/>
          <w:sz w:val="24"/>
        </w:rPr>
      </w:pPr>
      <w:r w:rsidRPr="00421603">
        <w:rPr>
          <w:rFonts w:ascii="Times New Roman" w:eastAsia="Calibri" w:hAnsi="Times New Roman"/>
          <w:color w:val="auto"/>
          <w:sz w:val="24"/>
        </w:rPr>
        <w:t xml:space="preserve">Z </w:t>
      </w:r>
      <w:r w:rsidR="00FD53DF">
        <w:rPr>
          <w:rFonts w:ascii="Times New Roman" w:eastAsia="Calibri" w:hAnsi="Times New Roman"/>
          <w:color w:val="auto"/>
          <w:sz w:val="24"/>
        </w:rPr>
        <w:t>jakimi sposobami</w:t>
      </w:r>
      <w:r w:rsidRPr="00421603">
        <w:rPr>
          <w:rFonts w:ascii="Times New Roman" w:eastAsia="Calibri" w:hAnsi="Times New Roman"/>
          <w:color w:val="auto"/>
          <w:sz w:val="24"/>
        </w:rPr>
        <w:t xml:space="preserve"> usunięcia skutków naruszenia orzekanymi przez sądy spotkali się Państwo w praktyce?</w:t>
      </w:r>
      <w:r w:rsidR="00FD53DF">
        <w:rPr>
          <w:rFonts w:ascii="Times New Roman" w:eastAsia="Calibri" w:hAnsi="Times New Roman"/>
          <w:color w:val="auto"/>
          <w:sz w:val="24"/>
        </w:rPr>
        <w:t xml:space="preserve"> Na czyj koszt </w:t>
      </w:r>
      <w:r w:rsidR="00D30E5B">
        <w:rPr>
          <w:rFonts w:ascii="Times New Roman" w:eastAsia="Calibri" w:hAnsi="Times New Roman"/>
          <w:color w:val="auto"/>
          <w:sz w:val="24"/>
        </w:rPr>
        <w:t>te orzeczenia były</w:t>
      </w:r>
      <w:r w:rsidR="00FD53DF">
        <w:rPr>
          <w:rFonts w:ascii="Times New Roman" w:eastAsia="Calibri" w:hAnsi="Times New Roman"/>
          <w:color w:val="auto"/>
          <w:sz w:val="24"/>
        </w:rPr>
        <w:t xml:space="preserve"> wykonywane?</w:t>
      </w:r>
    </w:p>
    <w:p w:rsidR="00421603" w:rsidRPr="00421603" w:rsidRDefault="00421603" w:rsidP="0045749A">
      <w:pPr>
        <w:numPr>
          <w:ilvl w:val="0"/>
          <w:numId w:val="28"/>
        </w:numPr>
        <w:spacing w:before="60" w:after="60"/>
        <w:jc w:val="both"/>
        <w:rPr>
          <w:rFonts w:ascii="Times New Roman" w:eastAsia="Calibri" w:hAnsi="Times New Roman"/>
          <w:color w:val="auto"/>
          <w:sz w:val="24"/>
        </w:rPr>
      </w:pPr>
      <w:r w:rsidRPr="00421603">
        <w:rPr>
          <w:rFonts w:ascii="Times New Roman" w:eastAsia="Calibri" w:hAnsi="Times New Roman"/>
          <w:color w:val="auto"/>
          <w:sz w:val="24"/>
        </w:rPr>
        <w:t>Jaki sposób usunięcia skutków naruszenia uważają Państwo za najwłaściwszy?</w:t>
      </w:r>
    </w:p>
    <w:p w:rsidR="00421603" w:rsidRPr="00421603" w:rsidRDefault="00421603" w:rsidP="0045749A">
      <w:pPr>
        <w:numPr>
          <w:ilvl w:val="0"/>
          <w:numId w:val="28"/>
        </w:numPr>
        <w:spacing w:before="60" w:after="60"/>
        <w:jc w:val="both"/>
        <w:rPr>
          <w:rFonts w:ascii="Times New Roman" w:eastAsia="Calibri" w:hAnsi="Times New Roman"/>
          <w:color w:val="auto"/>
          <w:sz w:val="24"/>
        </w:rPr>
      </w:pPr>
      <w:r w:rsidRPr="00421603">
        <w:rPr>
          <w:rFonts w:ascii="Times New Roman" w:eastAsia="Calibri" w:hAnsi="Times New Roman"/>
          <w:color w:val="auto"/>
          <w:sz w:val="24"/>
        </w:rPr>
        <w:t>Czy spotkali się Państwo z sytuacją, w której orzeczenie w sprawie usunięcia skutków naruszenia nie zostało wykonane? Jakie były konsekwencje tej sytuacji? Jakiego rodzaju sankcje powinny być stosowane w takich przypadkach?</w:t>
      </w:r>
    </w:p>
    <w:p w:rsidR="00421603" w:rsidRPr="00421603" w:rsidRDefault="00421603" w:rsidP="0045749A">
      <w:pPr>
        <w:numPr>
          <w:ilvl w:val="0"/>
          <w:numId w:val="28"/>
        </w:numPr>
        <w:spacing w:before="60" w:after="60"/>
        <w:jc w:val="both"/>
        <w:rPr>
          <w:rFonts w:ascii="Times New Roman" w:eastAsia="Calibri" w:hAnsi="Times New Roman"/>
          <w:color w:val="auto"/>
          <w:sz w:val="24"/>
        </w:rPr>
      </w:pPr>
      <w:r w:rsidRPr="00421603">
        <w:rPr>
          <w:rFonts w:ascii="Times New Roman" w:eastAsia="Calibri" w:hAnsi="Times New Roman"/>
          <w:color w:val="auto"/>
          <w:sz w:val="24"/>
        </w:rPr>
        <w:t xml:space="preserve">Czy Państwa zdaniem zasadne byłoby </w:t>
      </w:r>
      <w:r w:rsidR="00D30E5B">
        <w:rPr>
          <w:rFonts w:ascii="Times New Roman" w:eastAsia="Calibri" w:hAnsi="Times New Roman"/>
          <w:color w:val="auto"/>
          <w:sz w:val="24"/>
        </w:rPr>
        <w:t xml:space="preserve">umożliwienie </w:t>
      </w:r>
      <w:r w:rsidRPr="00421603">
        <w:rPr>
          <w:rFonts w:ascii="Times New Roman" w:eastAsia="Calibri" w:hAnsi="Times New Roman"/>
          <w:color w:val="auto"/>
          <w:sz w:val="24"/>
        </w:rPr>
        <w:t>innego rodzaju rozporządz</w:t>
      </w:r>
      <w:r w:rsidR="00D30E5B">
        <w:rPr>
          <w:rFonts w:ascii="Times New Roman" w:eastAsia="Calibri" w:hAnsi="Times New Roman"/>
          <w:color w:val="auto"/>
          <w:sz w:val="24"/>
        </w:rPr>
        <w:t>a</w:t>
      </w:r>
      <w:r w:rsidRPr="00421603">
        <w:rPr>
          <w:rFonts w:ascii="Times New Roman" w:eastAsia="Calibri" w:hAnsi="Times New Roman"/>
          <w:color w:val="auto"/>
          <w:sz w:val="24"/>
        </w:rPr>
        <w:t>n</w:t>
      </w:r>
      <w:r w:rsidR="006315F9">
        <w:rPr>
          <w:rFonts w:ascii="Times New Roman" w:eastAsia="Calibri" w:hAnsi="Times New Roman"/>
          <w:color w:val="auto"/>
          <w:sz w:val="24"/>
        </w:rPr>
        <w:t>ia</w:t>
      </w:r>
      <w:r w:rsidRPr="00421603">
        <w:rPr>
          <w:rFonts w:ascii="Times New Roman" w:eastAsia="Calibri" w:hAnsi="Times New Roman"/>
          <w:color w:val="auto"/>
          <w:sz w:val="24"/>
        </w:rPr>
        <w:t xml:space="preserve"> towarami narusz</w:t>
      </w:r>
      <w:r w:rsidR="006315F9">
        <w:rPr>
          <w:rFonts w:ascii="Times New Roman" w:eastAsia="Calibri" w:hAnsi="Times New Roman"/>
          <w:color w:val="auto"/>
          <w:sz w:val="24"/>
        </w:rPr>
        <w:t>ającymi prawo, np. zutylizowania</w:t>
      </w:r>
      <w:r w:rsidRPr="00421603">
        <w:rPr>
          <w:rFonts w:ascii="Times New Roman" w:eastAsia="Calibri" w:hAnsi="Times New Roman"/>
          <w:color w:val="auto"/>
          <w:sz w:val="24"/>
        </w:rPr>
        <w:t xml:space="preserve"> celem ponownego uż</w:t>
      </w:r>
      <w:r w:rsidR="00706E3A">
        <w:rPr>
          <w:rFonts w:ascii="Times New Roman" w:eastAsia="Calibri" w:hAnsi="Times New Roman"/>
          <w:color w:val="auto"/>
          <w:sz w:val="24"/>
        </w:rPr>
        <w:t>ycia materiałów albo przekazania</w:t>
      </w:r>
      <w:r w:rsidRPr="00421603">
        <w:rPr>
          <w:rFonts w:ascii="Times New Roman" w:eastAsia="Calibri" w:hAnsi="Times New Roman"/>
          <w:color w:val="auto"/>
          <w:sz w:val="24"/>
        </w:rPr>
        <w:t xml:space="preserve"> na cele charytatywne? Czy dopuszczalność tego rodzaju </w:t>
      </w:r>
      <w:r w:rsidR="00D30E5B">
        <w:rPr>
          <w:rFonts w:ascii="Times New Roman" w:eastAsia="Calibri" w:hAnsi="Times New Roman"/>
          <w:color w:val="auto"/>
          <w:sz w:val="24"/>
        </w:rPr>
        <w:t>działań</w:t>
      </w:r>
      <w:r w:rsidRPr="00421603">
        <w:rPr>
          <w:rFonts w:ascii="Times New Roman" w:eastAsia="Calibri" w:hAnsi="Times New Roman"/>
          <w:color w:val="auto"/>
          <w:sz w:val="24"/>
        </w:rPr>
        <w:t xml:space="preserve"> powinna być uzależniona od zgody podmiotu uprawnionego?</w:t>
      </w:r>
    </w:p>
    <w:p w:rsidR="00421603" w:rsidRPr="00421603" w:rsidRDefault="00421603" w:rsidP="0045749A">
      <w:pPr>
        <w:spacing w:before="60" w:after="60"/>
        <w:jc w:val="both"/>
        <w:rPr>
          <w:rFonts w:ascii="Times New Roman" w:eastAsia="Calibri" w:hAnsi="Times New Roman"/>
          <w:color w:val="auto"/>
          <w:sz w:val="24"/>
        </w:rPr>
      </w:pPr>
    </w:p>
    <w:p w:rsidR="00421603" w:rsidRPr="00421603" w:rsidRDefault="00421603" w:rsidP="0045749A">
      <w:pPr>
        <w:spacing w:before="60" w:after="60"/>
        <w:jc w:val="both"/>
        <w:rPr>
          <w:rFonts w:ascii="Times New Roman" w:eastAsia="Calibri" w:hAnsi="Times New Roman"/>
          <w:b/>
          <w:color w:val="auto"/>
          <w:sz w:val="24"/>
        </w:rPr>
      </w:pPr>
      <w:r w:rsidRPr="00421603">
        <w:rPr>
          <w:rFonts w:ascii="Times New Roman" w:eastAsia="Calibri" w:hAnsi="Times New Roman"/>
          <w:b/>
          <w:color w:val="auto"/>
          <w:sz w:val="24"/>
        </w:rPr>
        <w:t>VI. Odszkodowania</w:t>
      </w:r>
    </w:p>
    <w:p w:rsidR="00D30E5B" w:rsidRDefault="00D30E5B" w:rsidP="0045749A">
      <w:pPr>
        <w:spacing w:before="60" w:after="60"/>
        <w:ind w:firstLine="720"/>
        <w:jc w:val="both"/>
        <w:rPr>
          <w:rFonts w:ascii="Times New Roman" w:eastAsia="Calibri" w:hAnsi="Times New Roman"/>
          <w:i/>
          <w:color w:val="auto"/>
          <w:sz w:val="24"/>
        </w:rPr>
      </w:pPr>
    </w:p>
    <w:p w:rsidR="00421603" w:rsidRPr="00D30E5B" w:rsidRDefault="00421603" w:rsidP="0045749A">
      <w:pPr>
        <w:spacing w:before="60" w:after="60"/>
        <w:ind w:firstLine="720"/>
        <w:jc w:val="both"/>
        <w:rPr>
          <w:rFonts w:ascii="Times New Roman" w:eastAsia="Calibri" w:hAnsi="Times New Roman"/>
          <w:i/>
          <w:color w:val="auto"/>
          <w:sz w:val="24"/>
        </w:rPr>
      </w:pPr>
      <w:r w:rsidRPr="00D30E5B">
        <w:rPr>
          <w:rFonts w:ascii="Times New Roman" w:eastAsia="Calibri" w:hAnsi="Times New Roman"/>
          <w:i/>
          <w:color w:val="auto"/>
          <w:sz w:val="24"/>
        </w:rPr>
        <w:t>Art. 13 dyrektywy określa dwa sposoby naprawienia szkody poniesionej w związku z naruszeniem praw własności intelektualnej:</w:t>
      </w:r>
    </w:p>
    <w:p w:rsidR="00421603" w:rsidRPr="00D30E5B" w:rsidRDefault="00421603" w:rsidP="0045749A">
      <w:pPr>
        <w:numPr>
          <w:ilvl w:val="0"/>
          <w:numId w:val="29"/>
        </w:numPr>
        <w:spacing w:before="60" w:after="60"/>
        <w:jc w:val="both"/>
        <w:rPr>
          <w:rFonts w:ascii="Times New Roman" w:eastAsia="Calibri" w:hAnsi="Times New Roman"/>
          <w:i/>
          <w:color w:val="auto"/>
          <w:sz w:val="24"/>
        </w:rPr>
      </w:pPr>
      <w:r w:rsidRPr="00D30E5B">
        <w:rPr>
          <w:rFonts w:ascii="Times New Roman" w:eastAsia="Calibri" w:hAnsi="Times New Roman"/>
          <w:i/>
          <w:color w:val="auto"/>
          <w:sz w:val="24"/>
        </w:rPr>
        <w:t>poprzez zapłatę odszkodowania w wysokości uwzględniającej wszystkie właściwe aspekty, w tym poniesione negatywne skutki ekonomiczne z utraconymi zyskami włącznie i zysk bezpodstawnie osiągnięty przez naruszającego, a w szczególnych przypadkach także aspekty niemajątkowe, takie jak np. uszczerbek moralny;</w:t>
      </w:r>
    </w:p>
    <w:p w:rsidR="00421603" w:rsidRPr="00D30E5B" w:rsidRDefault="00421603" w:rsidP="0045749A">
      <w:pPr>
        <w:numPr>
          <w:ilvl w:val="0"/>
          <w:numId w:val="29"/>
        </w:numPr>
        <w:spacing w:before="60" w:after="60"/>
        <w:jc w:val="both"/>
        <w:rPr>
          <w:rFonts w:ascii="Times New Roman" w:eastAsia="Calibri" w:hAnsi="Times New Roman"/>
          <w:i/>
          <w:color w:val="auto"/>
          <w:sz w:val="24"/>
        </w:rPr>
      </w:pPr>
      <w:r w:rsidRPr="00D30E5B">
        <w:rPr>
          <w:rFonts w:ascii="Times New Roman" w:eastAsia="Calibri" w:hAnsi="Times New Roman"/>
          <w:i/>
          <w:color w:val="auto"/>
          <w:sz w:val="24"/>
        </w:rPr>
        <w:t>poprzez zapłatę odszkodowania ryczałtowego, określonego na podstawie elementów takich jak przynajmniej suma opłat licencyjnych, honorariów autorskich lub opłat należnych w przypadku korzystania z danego dobra intelektualnego zgodnie z prawem.</w:t>
      </w:r>
    </w:p>
    <w:p w:rsidR="00421603" w:rsidRPr="00D30E5B" w:rsidRDefault="00421603" w:rsidP="0045749A">
      <w:pPr>
        <w:spacing w:before="60" w:after="60"/>
        <w:ind w:firstLine="720"/>
        <w:jc w:val="both"/>
        <w:rPr>
          <w:rFonts w:ascii="Times New Roman" w:eastAsia="Calibri" w:hAnsi="Times New Roman"/>
          <w:i/>
          <w:color w:val="auto"/>
          <w:sz w:val="24"/>
        </w:rPr>
      </w:pPr>
      <w:r w:rsidRPr="00D30E5B">
        <w:rPr>
          <w:rFonts w:ascii="Times New Roman" w:eastAsia="Calibri" w:hAnsi="Times New Roman"/>
          <w:i/>
          <w:color w:val="auto"/>
          <w:sz w:val="24"/>
        </w:rPr>
        <w:t xml:space="preserve">Zasady te znajdują odzwierciedlenie w polskich przepisach </w:t>
      </w:r>
      <w:r w:rsidR="00D311C1">
        <w:rPr>
          <w:rFonts w:ascii="Times New Roman" w:eastAsia="Calibri" w:hAnsi="Times New Roman"/>
          <w:i/>
          <w:color w:val="auto"/>
          <w:sz w:val="24"/>
        </w:rPr>
        <w:t>z zakresu</w:t>
      </w:r>
      <w:r w:rsidRPr="00D30E5B">
        <w:rPr>
          <w:rFonts w:ascii="Times New Roman" w:eastAsia="Calibri" w:hAnsi="Times New Roman"/>
          <w:i/>
          <w:color w:val="auto"/>
          <w:sz w:val="24"/>
        </w:rPr>
        <w:t xml:space="preserve"> praw własności intelektualnej. Do poszczególnych ustaw została wprowadzona regulacja, przewidująca możliwość żądania naprawienia szkody na zasadach ogólnych Kodeksu cywilnego albo zapłaty sumy pieniężnej w wysokości – w zależności od przedmiotu ochrony – jednokrotności lub wielokrotności stosownego wynagrodzenia lub opłaty licencyjnej (art. 79 ust. 1 pkt 3 ustawy o prawie autorskim, art. 287 ust. 1 i art. 296 ust. 1 Prawa własności przemysłowej, art. 11 ust. 1 pkt 3 ustawy o ochronie baz danych oraz art. 36a ust. 1 pkt 3 ustawy o ochronie odmian roślin).</w:t>
      </w:r>
    </w:p>
    <w:p w:rsidR="00421603" w:rsidRDefault="00D311C1" w:rsidP="0045749A">
      <w:pPr>
        <w:spacing w:before="60" w:after="60"/>
        <w:ind w:firstLine="720"/>
        <w:jc w:val="both"/>
        <w:rPr>
          <w:rFonts w:ascii="Times New Roman" w:eastAsia="Calibri" w:hAnsi="Times New Roman"/>
          <w:bCs/>
          <w:i/>
          <w:color w:val="auto"/>
          <w:sz w:val="24"/>
        </w:rPr>
      </w:pPr>
      <w:r>
        <w:rPr>
          <w:rFonts w:ascii="Times New Roman" w:eastAsia="Calibri" w:hAnsi="Times New Roman"/>
          <w:bCs/>
          <w:i/>
          <w:color w:val="auto"/>
          <w:sz w:val="24"/>
        </w:rPr>
        <w:t>Ponadto, n</w:t>
      </w:r>
      <w:r w:rsidR="00421603" w:rsidRPr="00D30E5B">
        <w:rPr>
          <w:rFonts w:ascii="Times New Roman" w:eastAsia="Calibri" w:hAnsi="Times New Roman"/>
          <w:bCs/>
          <w:i/>
          <w:color w:val="auto"/>
          <w:sz w:val="24"/>
        </w:rPr>
        <w:t>iezależnie od roszczenia o naprawienie szkody</w:t>
      </w:r>
      <w:r>
        <w:rPr>
          <w:rFonts w:ascii="Times New Roman" w:eastAsia="Calibri" w:hAnsi="Times New Roman"/>
          <w:bCs/>
          <w:i/>
          <w:color w:val="auto"/>
          <w:sz w:val="24"/>
        </w:rPr>
        <w:t>,</w:t>
      </w:r>
      <w:r w:rsidR="00421603" w:rsidRPr="00D30E5B">
        <w:rPr>
          <w:rFonts w:ascii="Times New Roman" w:eastAsia="Calibri" w:hAnsi="Times New Roman"/>
          <w:bCs/>
          <w:i/>
          <w:color w:val="auto"/>
          <w:sz w:val="24"/>
        </w:rPr>
        <w:t xml:space="preserve"> uprawniony może żą</w:t>
      </w:r>
      <w:r w:rsidR="006B24A3">
        <w:rPr>
          <w:rFonts w:ascii="Times New Roman" w:eastAsia="Calibri" w:hAnsi="Times New Roman"/>
          <w:bCs/>
          <w:i/>
          <w:color w:val="auto"/>
          <w:sz w:val="24"/>
        </w:rPr>
        <w:t>dać wydania uzyskanych korzyści (a</w:t>
      </w:r>
      <w:r w:rsidR="006B24A3" w:rsidRPr="006B24A3">
        <w:rPr>
          <w:rFonts w:ascii="Times New Roman" w:eastAsia="Calibri" w:hAnsi="Times New Roman"/>
          <w:bCs/>
          <w:i/>
          <w:color w:val="auto"/>
          <w:sz w:val="24"/>
        </w:rPr>
        <w:t xml:space="preserve">rt. 79 ust. 1 pkt 4 ustawy o prawie autorskim, art. 287 ust. 1 </w:t>
      </w:r>
      <w:r w:rsidR="006B24A3">
        <w:rPr>
          <w:rFonts w:ascii="Times New Roman" w:eastAsia="Calibri" w:hAnsi="Times New Roman"/>
          <w:bCs/>
          <w:i/>
          <w:color w:val="auto"/>
          <w:sz w:val="24"/>
        </w:rPr>
        <w:br/>
      </w:r>
      <w:r w:rsidR="006B24A3" w:rsidRPr="006B24A3">
        <w:rPr>
          <w:rFonts w:ascii="Times New Roman" w:eastAsia="Calibri" w:hAnsi="Times New Roman"/>
          <w:bCs/>
          <w:i/>
          <w:color w:val="auto"/>
          <w:sz w:val="24"/>
        </w:rPr>
        <w:t>i art. 296 ust. 1 Prawa własności przemysłowej, art. 11 ust. 1 pkt 4 ustawy o ochronie baz danych oraz art. 36a ust. 1 pkt 4 ustawy o ochronie odmian roślin</w:t>
      </w:r>
      <w:r w:rsidR="006B24A3">
        <w:rPr>
          <w:rFonts w:ascii="Times New Roman" w:eastAsia="Calibri" w:hAnsi="Times New Roman"/>
          <w:bCs/>
          <w:i/>
          <w:color w:val="auto"/>
          <w:sz w:val="24"/>
        </w:rPr>
        <w:t>).</w:t>
      </w:r>
    </w:p>
    <w:p w:rsidR="00D30E5B" w:rsidRPr="00D30E5B" w:rsidRDefault="00D30E5B" w:rsidP="0045749A">
      <w:pPr>
        <w:spacing w:before="60" w:after="60"/>
        <w:ind w:firstLine="720"/>
        <w:jc w:val="both"/>
        <w:rPr>
          <w:rFonts w:ascii="Times New Roman" w:eastAsia="Calibri" w:hAnsi="Times New Roman"/>
          <w:bCs/>
          <w:color w:val="auto"/>
          <w:sz w:val="24"/>
        </w:rPr>
      </w:pPr>
    </w:p>
    <w:p w:rsidR="00421603" w:rsidRDefault="00421603" w:rsidP="0045749A">
      <w:pPr>
        <w:numPr>
          <w:ilvl w:val="0"/>
          <w:numId w:val="28"/>
        </w:numPr>
        <w:spacing w:before="60" w:after="60"/>
        <w:jc w:val="both"/>
        <w:rPr>
          <w:rFonts w:ascii="Times New Roman" w:eastAsia="Calibri" w:hAnsi="Times New Roman"/>
          <w:color w:val="auto"/>
          <w:sz w:val="24"/>
        </w:rPr>
      </w:pPr>
      <w:r w:rsidRPr="00421603">
        <w:rPr>
          <w:rFonts w:ascii="Times New Roman" w:eastAsia="Calibri" w:hAnsi="Times New Roman"/>
          <w:color w:val="auto"/>
          <w:sz w:val="24"/>
        </w:rPr>
        <w:lastRenderedPageBreak/>
        <w:t xml:space="preserve">W Państwa praktyce, jakie kryteria sądy najczęściej biorą pod uwagę orzekając </w:t>
      </w:r>
      <w:r w:rsidR="006B24A3">
        <w:rPr>
          <w:rFonts w:ascii="Times New Roman" w:eastAsia="Calibri" w:hAnsi="Times New Roman"/>
          <w:color w:val="auto"/>
          <w:sz w:val="24"/>
        </w:rPr>
        <w:br/>
        <w:t>zapłatę</w:t>
      </w:r>
      <w:r w:rsidRPr="00421603">
        <w:rPr>
          <w:rFonts w:ascii="Times New Roman" w:eastAsia="Calibri" w:hAnsi="Times New Roman"/>
          <w:color w:val="auto"/>
          <w:sz w:val="24"/>
        </w:rPr>
        <w:t xml:space="preserve"> odszkodowania na zasadach ogólnych Kodeksu cywilnego? </w:t>
      </w:r>
      <w:r w:rsidR="00D30E5B" w:rsidRPr="00D30E5B">
        <w:rPr>
          <w:rFonts w:ascii="Times New Roman" w:eastAsia="Calibri" w:hAnsi="Times New Roman"/>
          <w:color w:val="auto"/>
          <w:sz w:val="24"/>
        </w:rPr>
        <w:t>W szczególności, czy brana jest pod uwagę możliwość i łatwość uzyskania legalnego dostępu do chronionego przedmiotu?</w:t>
      </w:r>
    </w:p>
    <w:p w:rsidR="008D14BF" w:rsidRPr="00D30E5B" w:rsidRDefault="008D14BF" w:rsidP="0045749A">
      <w:pPr>
        <w:numPr>
          <w:ilvl w:val="0"/>
          <w:numId w:val="28"/>
        </w:numPr>
        <w:spacing w:before="60" w:after="60"/>
        <w:jc w:val="both"/>
        <w:rPr>
          <w:rFonts w:ascii="Times New Roman" w:eastAsia="Calibri" w:hAnsi="Times New Roman"/>
          <w:color w:val="auto"/>
          <w:sz w:val="24"/>
        </w:rPr>
      </w:pPr>
      <w:r>
        <w:rPr>
          <w:rFonts w:ascii="Times New Roman" w:eastAsia="Calibri" w:hAnsi="Times New Roman"/>
          <w:color w:val="auto"/>
          <w:sz w:val="24"/>
        </w:rPr>
        <w:t>W jaki sposób określana jest wysokość korzyści uzyskanych przez naruszającego?</w:t>
      </w:r>
    </w:p>
    <w:p w:rsidR="00421603" w:rsidRPr="00421603" w:rsidRDefault="00421603" w:rsidP="0045749A">
      <w:pPr>
        <w:numPr>
          <w:ilvl w:val="0"/>
          <w:numId w:val="28"/>
        </w:numPr>
        <w:spacing w:before="60" w:after="60"/>
        <w:jc w:val="both"/>
        <w:rPr>
          <w:rFonts w:ascii="Times New Roman" w:eastAsia="Calibri" w:hAnsi="Times New Roman"/>
          <w:color w:val="auto"/>
          <w:sz w:val="24"/>
        </w:rPr>
      </w:pPr>
      <w:r w:rsidRPr="00421603">
        <w:rPr>
          <w:rFonts w:ascii="Times New Roman" w:eastAsia="Calibri" w:hAnsi="Times New Roman"/>
          <w:color w:val="auto"/>
          <w:sz w:val="24"/>
        </w:rPr>
        <w:t xml:space="preserve">Czy często spotykają się Państwo z praktyką kumulatywnego dochodzenia </w:t>
      </w:r>
      <w:r w:rsidR="006B24A3">
        <w:rPr>
          <w:rFonts w:ascii="Times New Roman" w:eastAsia="Calibri" w:hAnsi="Times New Roman"/>
          <w:color w:val="auto"/>
          <w:sz w:val="24"/>
        </w:rPr>
        <w:br/>
      </w:r>
      <w:r w:rsidRPr="00421603">
        <w:rPr>
          <w:rFonts w:ascii="Times New Roman" w:eastAsia="Calibri" w:hAnsi="Times New Roman"/>
          <w:color w:val="auto"/>
          <w:sz w:val="24"/>
        </w:rPr>
        <w:t>i zasądzania odszkodowania obok wydania uzyskanych korzyści?</w:t>
      </w:r>
    </w:p>
    <w:p w:rsidR="00421603" w:rsidRPr="00421603" w:rsidRDefault="00421603" w:rsidP="0045749A">
      <w:pPr>
        <w:numPr>
          <w:ilvl w:val="0"/>
          <w:numId w:val="28"/>
        </w:numPr>
        <w:spacing w:before="60" w:after="60"/>
        <w:jc w:val="both"/>
        <w:rPr>
          <w:rFonts w:ascii="Times New Roman" w:eastAsia="Calibri" w:hAnsi="Times New Roman"/>
          <w:color w:val="auto"/>
          <w:sz w:val="24"/>
        </w:rPr>
      </w:pPr>
      <w:r w:rsidRPr="00421603">
        <w:rPr>
          <w:rFonts w:ascii="Times New Roman" w:eastAsia="Calibri" w:hAnsi="Times New Roman"/>
          <w:color w:val="auto"/>
          <w:sz w:val="24"/>
        </w:rPr>
        <w:t xml:space="preserve">Czy spotkali się Państwo z sytuacją, w której zasądzone odszkodowanie dotyczyło naruszenia szerszego </w:t>
      </w:r>
      <w:proofErr w:type="spellStart"/>
      <w:r w:rsidRPr="00421603">
        <w:rPr>
          <w:rFonts w:ascii="Times New Roman" w:eastAsia="Calibri" w:hAnsi="Times New Roman"/>
          <w:color w:val="auto"/>
          <w:sz w:val="24"/>
        </w:rPr>
        <w:t>portfolio</w:t>
      </w:r>
      <w:proofErr w:type="spellEnd"/>
      <w:r w:rsidRPr="00421603">
        <w:rPr>
          <w:rFonts w:ascii="Times New Roman" w:eastAsia="Calibri" w:hAnsi="Times New Roman"/>
          <w:color w:val="auto"/>
          <w:sz w:val="24"/>
        </w:rPr>
        <w:t xml:space="preserve"> praw własności intelektualnej, a nie pojedynczych, szczegółowo określonych przedmiotów ochrony?</w:t>
      </w:r>
    </w:p>
    <w:p w:rsidR="00421603" w:rsidRPr="00421603" w:rsidRDefault="00421603" w:rsidP="0045749A">
      <w:pPr>
        <w:numPr>
          <w:ilvl w:val="0"/>
          <w:numId w:val="28"/>
        </w:numPr>
        <w:spacing w:before="60" w:after="60"/>
        <w:jc w:val="both"/>
        <w:rPr>
          <w:rFonts w:ascii="Times New Roman" w:eastAsia="Calibri" w:hAnsi="Times New Roman"/>
          <w:color w:val="auto"/>
          <w:sz w:val="24"/>
        </w:rPr>
      </w:pPr>
      <w:r w:rsidRPr="00421603">
        <w:rPr>
          <w:rFonts w:ascii="Times New Roman" w:eastAsia="Calibri" w:hAnsi="Times New Roman"/>
          <w:color w:val="auto"/>
          <w:sz w:val="24"/>
        </w:rPr>
        <w:t xml:space="preserve">Czy zgadzają się Państwo z opinią, że wysokość odszkodowania nie powinna być niższa niż </w:t>
      </w:r>
      <w:r w:rsidR="00D30E5B">
        <w:rPr>
          <w:rFonts w:ascii="Times New Roman" w:eastAsia="Calibri" w:hAnsi="Times New Roman"/>
          <w:color w:val="auto"/>
          <w:sz w:val="24"/>
        </w:rPr>
        <w:t>wartość</w:t>
      </w:r>
      <w:r w:rsidRPr="00421603">
        <w:rPr>
          <w:rFonts w:ascii="Times New Roman" w:eastAsia="Calibri" w:hAnsi="Times New Roman"/>
          <w:color w:val="auto"/>
          <w:sz w:val="24"/>
        </w:rPr>
        <w:t xml:space="preserve"> korzyści uzyskanych przez podmiot naruszający prawo?</w:t>
      </w:r>
    </w:p>
    <w:p w:rsidR="00421603" w:rsidRDefault="00421603" w:rsidP="0045749A">
      <w:pPr>
        <w:numPr>
          <w:ilvl w:val="0"/>
          <w:numId w:val="28"/>
        </w:numPr>
        <w:spacing w:before="60" w:after="60"/>
        <w:jc w:val="both"/>
        <w:rPr>
          <w:rFonts w:ascii="Times New Roman" w:eastAsia="Calibri" w:hAnsi="Times New Roman"/>
          <w:color w:val="auto"/>
          <w:sz w:val="24"/>
        </w:rPr>
      </w:pPr>
      <w:r w:rsidRPr="00421603">
        <w:rPr>
          <w:rFonts w:ascii="Times New Roman" w:eastAsia="Calibri" w:hAnsi="Times New Roman"/>
          <w:color w:val="auto"/>
          <w:sz w:val="24"/>
        </w:rPr>
        <w:t>Czy możliwość naprawienia szkody poprzez zapłatę sumy pieniężnej odpowiadającej wielokrotności stosownego wynagrodzenia lub opłaty licencyjnej traktują Państwo jako środek o charakterze represyjnym (swoistą „karę cywilną”), czy też po prostu jako zryczałtowaną formę rekompensaty?</w:t>
      </w:r>
    </w:p>
    <w:p w:rsidR="0045749A" w:rsidRPr="00421603" w:rsidRDefault="0045749A" w:rsidP="0045749A">
      <w:pPr>
        <w:numPr>
          <w:ilvl w:val="0"/>
          <w:numId w:val="28"/>
        </w:numPr>
        <w:spacing w:before="60" w:after="60"/>
        <w:jc w:val="both"/>
        <w:rPr>
          <w:rFonts w:ascii="Times New Roman" w:eastAsia="Calibri" w:hAnsi="Times New Roman"/>
          <w:color w:val="auto"/>
          <w:sz w:val="24"/>
        </w:rPr>
      </w:pPr>
      <w:r>
        <w:rPr>
          <w:rFonts w:ascii="Times New Roman" w:eastAsia="Calibri" w:hAnsi="Times New Roman"/>
          <w:color w:val="auto"/>
          <w:sz w:val="24"/>
        </w:rPr>
        <w:t>Jak często spotykają się Państwo z roszczeniem o zapłatę dwukrotności stosownego wynagrodzenia w przypadku niezawinionego naruszenia autorskich lub pokrewnych praw majątkowych?</w:t>
      </w:r>
    </w:p>
    <w:p w:rsidR="00421603" w:rsidRPr="00421603" w:rsidRDefault="00421603" w:rsidP="0045749A">
      <w:pPr>
        <w:numPr>
          <w:ilvl w:val="0"/>
          <w:numId w:val="28"/>
        </w:numPr>
        <w:spacing w:before="60" w:after="60"/>
        <w:jc w:val="both"/>
        <w:rPr>
          <w:rFonts w:ascii="Times New Roman" w:eastAsia="Calibri" w:hAnsi="Times New Roman"/>
          <w:color w:val="auto"/>
          <w:sz w:val="24"/>
        </w:rPr>
      </w:pPr>
      <w:r w:rsidRPr="00421603">
        <w:rPr>
          <w:rFonts w:ascii="Times New Roman" w:eastAsia="Calibri" w:hAnsi="Times New Roman"/>
          <w:color w:val="auto"/>
          <w:sz w:val="24"/>
        </w:rPr>
        <w:t xml:space="preserve">Czy spotkali się Państwo </w:t>
      </w:r>
      <w:r w:rsidR="00706E3A">
        <w:rPr>
          <w:rFonts w:ascii="Times New Roman" w:eastAsia="Calibri" w:hAnsi="Times New Roman"/>
          <w:color w:val="auto"/>
          <w:sz w:val="24"/>
        </w:rPr>
        <w:t>z przypadkami dochodzenia</w:t>
      </w:r>
      <w:r w:rsidRPr="00421603">
        <w:rPr>
          <w:rFonts w:ascii="Times New Roman" w:eastAsia="Calibri" w:hAnsi="Times New Roman"/>
          <w:color w:val="auto"/>
          <w:sz w:val="24"/>
        </w:rPr>
        <w:t xml:space="preserve"> </w:t>
      </w:r>
      <w:r w:rsidR="00706E3A">
        <w:rPr>
          <w:rFonts w:ascii="Times New Roman" w:eastAsia="Calibri" w:hAnsi="Times New Roman"/>
          <w:color w:val="auto"/>
          <w:sz w:val="24"/>
        </w:rPr>
        <w:t>odszkodowania z tytułu naruszenia praw własności intelektualnej</w:t>
      </w:r>
      <w:r w:rsidRPr="00421603">
        <w:rPr>
          <w:rFonts w:ascii="Times New Roman" w:eastAsia="Calibri" w:hAnsi="Times New Roman"/>
          <w:color w:val="auto"/>
          <w:sz w:val="24"/>
        </w:rPr>
        <w:t xml:space="preserve"> przez osobę trzecią, inną niż </w:t>
      </w:r>
      <w:r w:rsidR="00706E3A">
        <w:rPr>
          <w:rFonts w:ascii="Times New Roman" w:eastAsia="Calibri" w:hAnsi="Times New Roman"/>
          <w:color w:val="auto"/>
          <w:sz w:val="24"/>
        </w:rPr>
        <w:t>bezpośredni posiadacz tych praw</w:t>
      </w:r>
      <w:r w:rsidRPr="00421603">
        <w:rPr>
          <w:rFonts w:ascii="Times New Roman" w:eastAsia="Calibri" w:hAnsi="Times New Roman"/>
          <w:color w:val="auto"/>
          <w:sz w:val="24"/>
        </w:rPr>
        <w:t>?</w:t>
      </w:r>
      <w:r w:rsidR="00706E3A">
        <w:rPr>
          <w:rFonts w:ascii="Times New Roman" w:eastAsia="Calibri" w:hAnsi="Times New Roman"/>
          <w:color w:val="auto"/>
          <w:sz w:val="24"/>
        </w:rPr>
        <w:t xml:space="preserve"> W oparciu o jaką podstawę prawną roszczenie to było dochodzone?</w:t>
      </w:r>
    </w:p>
    <w:p w:rsidR="00421603" w:rsidRPr="00421603" w:rsidRDefault="00706E3A" w:rsidP="0045749A">
      <w:pPr>
        <w:numPr>
          <w:ilvl w:val="0"/>
          <w:numId w:val="28"/>
        </w:numPr>
        <w:spacing w:before="60" w:after="60"/>
        <w:jc w:val="both"/>
        <w:rPr>
          <w:rFonts w:ascii="Times New Roman" w:eastAsia="Calibri" w:hAnsi="Times New Roman"/>
          <w:color w:val="auto"/>
          <w:sz w:val="24"/>
        </w:rPr>
      </w:pPr>
      <w:r>
        <w:rPr>
          <w:rFonts w:ascii="Times New Roman" w:eastAsia="Calibri" w:hAnsi="Times New Roman"/>
          <w:color w:val="auto"/>
          <w:sz w:val="24"/>
        </w:rPr>
        <w:t>Czy spotkali się Państwo z przypadkami dochodzenia</w:t>
      </w:r>
      <w:r w:rsidR="00421603" w:rsidRPr="00421603">
        <w:rPr>
          <w:rFonts w:ascii="Times New Roman" w:eastAsia="Calibri" w:hAnsi="Times New Roman"/>
          <w:color w:val="auto"/>
          <w:sz w:val="24"/>
        </w:rPr>
        <w:t xml:space="preserve"> przez osobę trzecią rekompensaty z tytułu niesłusznie zasądzonego odszkodowania?</w:t>
      </w:r>
    </w:p>
    <w:p w:rsidR="00421603" w:rsidRPr="00421603" w:rsidRDefault="00421603" w:rsidP="0045749A">
      <w:pPr>
        <w:spacing w:before="60" w:after="60"/>
        <w:jc w:val="both"/>
        <w:rPr>
          <w:rFonts w:ascii="Times New Roman" w:eastAsia="Calibri" w:hAnsi="Times New Roman"/>
          <w:color w:val="auto"/>
          <w:sz w:val="24"/>
        </w:rPr>
      </w:pPr>
    </w:p>
    <w:p w:rsidR="00421603" w:rsidRPr="00421603" w:rsidRDefault="00421603" w:rsidP="0045749A">
      <w:pPr>
        <w:spacing w:before="60" w:after="60"/>
        <w:jc w:val="both"/>
        <w:rPr>
          <w:rFonts w:ascii="Times New Roman" w:eastAsia="Calibri" w:hAnsi="Times New Roman"/>
          <w:b/>
          <w:color w:val="auto"/>
          <w:sz w:val="24"/>
        </w:rPr>
      </w:pPr>
      <w:r w:rsidRPr="00421603">
        <w:rPr>
          <w:rFonts w:ascii="Times New Roman" w:eastAsia="Calibri" w:hAnsi="Times New Roman"/>
          <w:b/>
          <w:color w:val="auto"/>
          <w:sz w:val="24"/>
        </w:rPr>
        <w:t>VII. Nadużywanie środków egzekwowania praw własności intelektualnej</w:t>
      </w:r>
    </w:p>
    <w:p w:rsidR="00C200E2" w:rsidRDefault="00C200E2" w:rsidP="0045749A">
      <w:pPr>
        <w:spacing w:before="60" w:after="60"/>
        <w:ind w:left="770"/>
        <w:jc w:val="both"/>
        <w:rPr>
          <w:rFonts w:ascii="Times New Roman" w:eastAsia="Calibri" w:hAnsi="Times New Roman"/>
          <w:color w:val="auto"/>
          <w:sz w:val="24"/>
        </w:rPr>
      </w:pPr>
    </w:p>
    <w:p w:rsidR="00421603" w:rsidRPr="00C200E2" w:rsidRDefault="00421603" w:rsidP="0045749A">
      <w:pPr>
        <w:numPr>
          <w:ilvl w:val="0"/>
          <w:numId w:val="28"/>
        </w:numPr>
        <w:spacing w:before="60" w:after="60"/>
        <w:jc w:val="both"/>
        <w:rPr>
          <w:rFonts w:ascii="Times New Roman" w:eastAsia="Calibri" w:hAnsi="Times New Roman"/>
          <w:color w:val="auto"/>
          <w:sz w:val="24"/>
        </w:rPr>
      </w:pPr>
      <w:r w:rsidRPr="00C200E2">
        <w:rPr>
          <w:rFonts w:ascii="Times New Roman" w:eastAsia="Calibri" w:hAnsi="Times New Roman"/>
          <w:color w:val="auto"/>
          <w:sz w:val="24"/>
        </w:rPr>
        <w:t>Czy spotkali się Państwo z przypadkami nadużywania cywilnoprawnych środków egzekwowania praw własności intelektualnej? Czy miały one charakter nieumyślny czy też były celowe? Jakie były konsekwencje tego rodzaju działań, zarówno dla strony powodowej jak i pozwanej? Czy zastosowanie znajdował tu art. 5 Kodeksu cywilnego?</w:t>
      </w:r>
    </w:p>
    <w:p w:rsidR="000C4614" w:rsidRPr="00706E3A" w:rsidRDefault="00421603" w:rsidP="0045749A">
      <w:pPr>
        <w:numPr>
          <w:ilvl w:val="0"/>
          <w:numId w:val="28"/>
        </w:numPr>
        <w:spacing w:before="60" w:after="60"/>
        <w:jc w:val="both"/>
        <w:rPr>
          <w:rFonts w:ascii="Times New Roman" w:eastAsia="Calibri" w:hAnsi="Times New Roman"/>
          <w:color w:val="auto"/>
          <w:sz w:val="24"/>
        </w:rPr>
      </w:pPr>
      <w:r w:rsidRPr="00421603">
        <w:rPr>
          <w:rFonts w:ascii="Times New Roman" w:eastAsia="Calibri" w:hAnsi="Times New Roman"/>
          <w:color w:val="auto"/>
          <w:sz w:val="24"/>
        </w:rPr>
        <w:t>Czy Państwa zdaniem w sprawach o naruszenie praw własności intelektualnej przestrzeganie prawa do prywatności oraz prawa do sprawiedliwego procesu jest zagwarantowane w wystarczającym stopniu?</w:t>
      </w:r>
    </w:p>
    <w:sectPr w:rsidR="000C4614" w:rsidRPr="00706E3A" w:rsidSect="002B294A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417" w:right="1417" w:bottom="1417" w:left="1417" w:header="708" w:footer="708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61C2" w:rsidRDefault="005261C2">
      <w:pPr>
        <w:spacing w:after="0"/>
      </w:pPr>
      <w:r>
        <w:separator/>
      </w:r>
    </w:p>
  </w:endnote>
  <w:endnote w:type="continuationSeparator" w:id="0">
    <w:p w:rsidR="005261C2" w:rsidRDefault="005261C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949455"/>
      <w:docPartObj>
        <w:docPartGallery w:val="Page Numbers (Bottom of Page)"/>
        <w:docPartUnique/>
      </w:docPartObj>
    </w:sdtPr>
    <w:sdtContent>
      <w:p w:rsidR="005261C2" w:rsidRDefault="00F463C8">
        <w:pPr>
          <w:pStyle w:val="Stopka"/>
          <w:jc w:val="right"/>
        </w:pPr>
        <w:fldSimple w:instr=" PAGE   \* MERGEFORMAT ">
          <w:r w:rsidR="001423AD">
            <w:rPr>
              <w:noProof/>
            </w:rPr>
            <w:t>6</w:t>
          </w:r>
        </w:fldSimple>
      </w:p>
    </w:sdtContent>
  </w:sdt>
  <w:p w:rsidR="005261C2" w:rsidRDefault="005261C2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755494"/>
      <w:docPartObj>
        <w:docPartGallery w:val="Page Numbers (Bottom of Page)"/>
        <w:docPartUnique/>
      </w:docPartObj>
    </w:sdtPr>
    <w:sdtContent>
      <w:p w:rsidR="005261C2" w:rsidRDefault="00F463C8">
        <w:pPr>
          <w:pStyle w:val="Stopka"/>
          <w:jc w:val="right"/>
        </w:pPr>
        <w:fldSimple w:instr=" PAGE   \* MERGEFORMAT ">
          <w:r w:rsidR="001423AD">
            <w:rPr>
              <w:noProof/>
            </w:rPr>
            <w:t>1</w:t>
          </w:r>
        </w:fldSimple>
      </w:p>
    </w:sdtContent>
  </w:sdt>
  <w:p w:rsidR="005261C2" w:rsidRDefault="005261C2" w:rsidP="00866912">
    <w:pPr>
      <w:pStyle w:val="Stopka"/>
      <w:ind w:left="-1985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61C2" w:rsidRDefault="005261C2">
      <w:pPr>
        <w:spacing w:after="0"/>
      </w:pPr>
      <w:r>
        <w:separator/>
      </w:r>
    </w:p>
  </w:footnote>
  <w:footnote w:type="continuationSeparator" w:id="0">
    <w:p w:rsidR="005261C2" w:rsidRDefault="005261C2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1C2" w:rsidRPr="006314EB" w:rsidRDefault="005261C2" w:rsidP="00925839">
    <w:pPr>
      <w:pStyle w:val="Nagwek"/>
      <w:tabs>
        <w:tab w:val="clear" w:pos="4320"/>
        <w:tab w:val="clear" w:pos="8640"/>
      </w:tabs>
      <w:rPr>
        <w:rFonts w:ascii="Times New Roman" w:hAnsi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1C2" w:rsidRDefault="005261C2" w:rsidP="002B294A">
    <w:pPr>
      <w:pStyle w:val="Nagwek"/>
      <w:tabs>
        <w:tab w:val="clear" w:pos="4320"/>
        <w:tab w:val="clear" w:pos="8640"/>
        <w:tab w:val="left" w:pos="480"/>
      </w:tabs>
      <w:ind w:hanging="1985"/>
    </w:pPr>
    <w:r>
      <w:rPr>
        <w:noProof/>
        <w:lang w:eastAsia="pl-P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-568325</wp:posOffset>
          </wp:positionH>
          <wp:positionV relativeFrom="paragraph">
            <wp:posOffset>-449580</wp:posOffset>
          </wp:positionV>
          <wp:extent cx="7552055" cy="2506345"/>
          <wp:effectExtent l="19050" t="0" r="0" b="0"/>
          <wp:wrapNone/>
          <wp:docPr id="22" name="Obraz 22" descr="mkidn_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mkidn_p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055" cy="25063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2A3A636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833E7CB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2078E4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D92268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DFAEA35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4AA4F1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BD8296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2A7AE40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B810E07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1FB603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069495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EE80195"/>
    <w:multiLevelType w:val="hybridMultilevel"/>
    <w:tmpl w:val="4C1ADB4E"/>
    <w:lvl w:ilvl="0" w:tplc="38269A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09143C1"/>
    <w:multiLevelType w:val="hybridMultilevel"/>
    <w:tmpl w:val="04D0E9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39B63BF"/>
    <w:multiLevelType w:val="hybridMultilevel"/>
    <w:tmpl w:val="D3A266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A30666E"/>
    <w:multiLevelType w:val="hybridMultilevel"/>
    <w:tmpl w:val="9BE633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1BD60529"/>
    <w:multiLevelType w:val="hybridMultilevel"/>
    <w:tmpl w:val="9184DEDA"/>
    <w:lvl w:ilvl="0" w:tplc="78084BC6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6">
    <w:nsid w:val="1C3967D0"/>
    <w:multiLevelType w:val="hybridMultilevel"/>
    <w:tmpl w:val="AD60B33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E5E3DC9"/>
    <w:multiLevelType w:val="hybridMultilevel"/>
    <w:tmpl w:val="0B786DC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Arial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Arial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Arial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1F6A6125"/>
    <w:multiLevelType w:val="hybridMultilevel"/>
    <w:tmpl w:val="83FE50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FC45652"/>
    <w:multiLevelType w:val="hybridMultilevel"/>
    <w:tmpl w:val="F18AE4EA"/>
    <w:lvl w:ilvl="0" w:tplc="773812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19B6F8E"/>
    <w:multiLevelType w:val="hybridMultilevel"/>
    <w:tmpl w:val="504A97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11A00B7"/>
    <w:multiLevelType w:val="hybridMultilevel"/>
    <w:tmpl w:val="CBAADF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1BB1AD8"/>
    <w:multiLevelType w:val="hybridMultilevel"/>
    <w:tmpl w:val="27E8692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39221519"/>
    <w:multiLevelType w:val="hybridMultilevel"/>
    <w:tmpl w:val="293AFC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393A2802"/>
    <w:multiLevelType w:val="multilevel"/>
    <w:tmpl w:val="592689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5">
    <w:nsid w:val="3AEF2910"/>
    <w:multiLevelType w:val="hybridMultilevel"/>
    <w:tmpl w:val="F45CF68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461741"/>
    <w:multiLevelType w:val="hybridMultilevel"/>
    <w:tmpl w:val="DFB2437E"/>
    <w:lvl w:ilvl="0" w:tplc="0415000F">
      <w:start w:val="1"/>
      <w:numFmt w:val="decimal"/>
      <w:lvlText w:val="%1."/>
      <w:lvlJc w:val="left"/>
      <w:pPr>
        <w:ind w:left="770" w:hanging="360"/>
      </w:pPr>
    </w:lvl>
    <w:lvl w:ilvl="1" w:tplc="04150019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7">
    <w:nsid w:val="45657365"/>
    <w:multiLevelType w:val="hybridMultilevel"/>
    <w:tmpl w:val="88F496CA"/>
    <w:lvl w:ilvl="0" w:tplc="78084BC6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8">
    <w:nsid w:val="4BCA512A"/>
    <w:multiLevelType w:val="hybridMultilevel"/>
    <w:tmpl w:val="F092BE4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53227CCE"/>
    <w:multiLevelType w:val="multilevel"/>
    <w:tmpl w:val="DA0483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60" w:hanging="4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0">
    <w:nsid w:val="564022B4"/>
    <w:multiLevelType w:val="hybridMultilevel"/>
    <w:tmpl w:val="CBBA1A2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5C097ECB"/>
    <w:multiLevelType w:val="hybridMultilevel"/>
    <w:tmpl w:val="0D003D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1B4A1A"/>
    <w:multiLevelType w:val="hybridMultilevel"/>
    <w:tmpl w:val="0BFC3B0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Arial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Arial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Arial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5EC618FF"/>
    <w:multiLevelType w:val="hybridMultilevel"/>
    <w:tmpl w:val="E97843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2C265D4"/>
    <w:multiLevelType w:val="hybridMultilevel"/>
    <w:tmpl w:val="A7E0B0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E75EAD"/>
    <w:multiLevelType w:val="hybridMultilevel"/>
    <w:tmpl w:val="D1FA14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CD1424"/>
    <w:multiLevelType w:val="hybridMultilevel"/>
    <w:tmpl w:val="A398901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BFE0C11"/>
    <w:multiLevelType w:val="hybridMultilevel"/>
    <w:tmpl w:val="2CCE1E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BB7119"/>
    <w:multiLevelType w:val="hybridMultilevel"/>
    <w:tmpl w:val="4DB0E0D6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21"/>
  </w:num>
  <w:num w:numId="2">
    <w:abstractNumId w:val="34"/>
  </w:num>
  <w:num w:numId="3">
    <w:abstractNumId w:val="31"/>
  </w:num>
  <w:num w:numId="4">
    <w:abstractNumId w:val="33"/>
  </w:num>
  <w:num w:numId="5">
    <w:abstractNumId w:val="20"/>
  </w:num>
  <w:num w:numId="6">
    <w:abstractNumId w:val="30"/>
  </w:num>
  <w:num w:numId="7">
    <w:abstractNumId w:val="32"/>
  </w:num>
  <w:num w:numId="8">
    <w:abstractNumId w:val="12"/>
  </w:num>
  <w:num w:numId="9">
    <w:abstractNumId w:val="24"/>
  </w:num>
  <w:num w:numId="10">
    <w:abstractNumId w:val="18"/>
  </w:num>
  <w:num w:numId="11">
    <w:abstractNumId w:val="10"/>
  </w:num>
  <w:num w:numId="12">
    <w:abstractNumId w:val="8"/>
  </w:num>
  <w:num w:numId="13">
    <w:abstractNumId w:val="7"/>
  </w:num>
  <w:num w:numId="14">
    <w:abstractNumId w:val="6"/>
  </w:num>
  <w:num w:numId="15">
    <w:abstractNumId w:val="5"/>
  </w:num>
  <w:num w:numId="16">
    <w:abstractNumId w:val="9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23"/>
  </w:num>
  <w:num w:numId="23">
    <w:abstractNumId w:val="14"/>
  </w:num>
  <w:num w:numId="24">
    <w:abstractNumId w:val="13"/>
  </w:num>
  <w:num w:numId="25">
    <w:abstractNumId w:val="36"/>
  </w:num>
  <w:num w:numId="26">
    <w:abstractNumId w:val="37"/>
  </w:num>
  <w:num w:numId="27">
    <w:abstractNumId w:val="29"/>
  </w:num>
  <w:num w:numId="28">
    <w:abstractNumId w:val="26"/>
  </w:num>
  <w:num w:numId="29">
    <w:abstractNumId w:val="15"/>
  </w:num>
  <w:num w:numId="30">
    <w:abstractNumId w:val="17"/>
  </w:num>
  <w:num w:numId="31">
    <w:abstractNumId w:val="38"/>
  </w:num>
  <w:num w:numId="32">
    <w:abstractNumId w:val="25"/>
  </w:num>
  <w:num w:numId="33">
    <w:abstractNumId w:val="11"/>
  </w:num>
  <w:num w:numId="34">
    <w:abstractNumId w:val="16"/>
  </w:num>
  <w:num w:numId="35">
    <w:abstractNumId w:val="19"/>
  </w:num>
  <w:num w:numId="36">
    <w:abstractNumId w:val="27"/>
  </w:num>
  <w:num w:numId="37">
    <w:abstractNumId w:val="28"/>
  </w:num>
  <w:num w:numId="38">
    <w:abstractNumId w:val="22"/>
  </w:num>
  <w:num w:numId="39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/>
  <w:stylePaneFormatFilter w:val="3701"/>
  <w:doNotTrackMoves/>
  <w:defaultTabStop w:val="720"/>
  <w:hyphenationZone w:val="425"/>
  <w:drawingGridHorizontalSpacing w:val="110"/>
  <w:drawingGridVerticalSpacing w:val="360"/>
  <w:displayHorizontalDrawingGridEvery w:val="0"/>
  <w:displayVerticalDrawingGridEvery w:val="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F85B09"/>
    <w:rsid w:val="00004A80"/>
    <w:rsid w:val="00007AE7"/>
    <w:rsid w:val="00011A8E"/>
    <w:rsid w:val="00020B52"/>
    <w:rsid w:val="0002540F"/>
    <w:rsid w:val="00030E07"/>
    <w:rsid w:val="00032E0C"/>
    <w:rsid w:val="0003356A"/>
    <w:rsid w:val="000351E6"/>
    <w:rsid w:val="00036FCD"/>
    <w:rsid w:val="000415F3"/>
    <w:rsid w:val="0005451C"/>
    <w:rsid w:val="0005494A"/>
    <w:rsid w:val="00054D55"/>
    <w:rsid w:val="00055364"/>
    <w:rsid w:val="0006400F"/>
    <w:rsid w:val="00064B16"/>
    <w:rsid w:val="00065A33"/>
    <w:rsid w:val="00085364"/>
    <w:rsid w:val="000866F0"/>
    <w:rsid w:val="00087BC8"/>
    <w:rsid w:val="00093752"/>
    <w:rsid w:val="000A0E6F"/>
    <w:rsid w:val="000B09BF"/>
    <w:rsid w:val="000C4614"/>
    <w:rsid w:val="000C5D20"/>
    <w:rsid w:val="000C5F2B"/>
    <w:rsid w:val="000D6751"/>
    <w:rsid w:val="000E61DB"/>
    <w:rsid w:val="000F36C1"/>
    <w:rsid w:val="000F4F98"/>
    <w:rsid w:val="000F659A"/>
    <w:rsid w:val="00101472"/>
    <w:rsid w:val="0010702D"/>
    <w:rsid w:val="001103C9"/>
    <w:rsid w:val="001149DB"/>
    <w:rsid w:val="00116621"/>
    <w:rsid w:val="0013459B"/>
    <w:rsid w:val="001376AB"/>
    <w:rsid w:val="001423AD"/>
    <w:rsid w:val="00163D42"/>
    <w:rsid w:val="0016435A"/>
    <w:rsid w:val="001645DE"/>
    <w:rsid w:val="00176751"/>
    <w:rsid w:val="0018613C"/>
    <w:rsid w:val="00186E8C"/>
    <w:rsid w:val="0019037A"/>
    <w:rsid w:val="00192C06"/>
    <w:rsid w:val="00195242"/>
    <w:rsid w:val="001A6454"/>
    <w:rsid w:val="001C05D8"/>
    <w:rsid w:val="001D3D2C"/>
    <w:rsid w:val="001D449F"/>
    <w:rsid w:val="001D549F"/>
    <w:rsid w:val="00213C68"/>
    <w:rsid w:val="00214973"/>
    <w:rsid w:val="00214A4C"/>
    <w:rsid w:val="002160DF"/>
    <w:rsid w:val="00217529"/>
    <w:rsid w:val="00221783"/>
    <w:rsid w:val="0022594B"/>
    <w:rsid w:val="00227AE1"/>
    <w:rsid w:val="00233112"/>
    <w:rsid w:val="002356AF"/>
    <w:rsid w:val="00235C07"/>
    <w:rsid w:val="002370B3"/>
    <w:rsid w:val="00237D76"/>
    <w:rsid w:val="00245BDA"/>
    <w:rsid w:val="002505CF"/>
    <w:rsid w:val="00250B6F"/>
    <w:rsid w:val="002514A7"/>
    <w:rsid w:val="0025288F"/>
    <w:rsid w:val="00255E71"/>
    <w:rsid w:val="00264728"/>
    <w:rsid w:val="00271DA8"/>
    <w:rsid w:val="00284145"/>
    <w:rsid w:val="00286951"/>
    <w:rsid w:val="00292947"/>
    <w:rsid w:val="002A2448"/>
    <w:rsid w:val="002A2FF7"/>
    <w:rsid w:val="002A5CA8"/>
    <w:rsid w:val="002A63F2"/>
    <w:rsid w:val="002A7A1D"/>
    <w:rsid w:val="002B294A"/>
    <w:rsid w:val="002C18B4"/>
    <w:rsid w:val="002C2484"/>
    <w:rsid w:val="002D150C"/>
    <w:rsid w:val="002D2D40"/>
    <w:rsid w:val="002D5B5E"/>
    <w:rsid w:val="002E304A"/>
    <w:rsid w:val="002F19B5"/>
    <w:rsid w:val="002F3064"/>
    <w:rsid w:val="002F4C60"/>
    <w:rsid w:val="00316CBA"/>
    <w:rsid w:val="00321771"/>
    <w:rsid w:val="00324BE5"/>
    <w:rsid w:val="00334EE1"/>
    <w:rsid w:val="0034289F"/>
    <w:rsid w:val="00352796"/>
    <w:rsid w:val="00361BDC"/>
    <w:rsid w:val="00362546"/>
    <w:rsid w:val="00363AD1"/>
    <w:rsid w:val="003643E4"/>
    <w:rsid w:val="00376BDC"/>
    <w:rsid w:val="0038706B"/>
    <w:rsid w:val="003919C9"/>
    <w:rsid w:val="00391F9B"/>
    <w:rsid w:val="003C0D77"/>
    <w:rsid w:val="003E7F3E"/>
    <w:rsid w:val="003F24FA"/>
    <w:rsid w:val="003F47CA"/>
    <w:rsid w:val="003F70E7"/>
    <w:rsid w:val="004022FF"/>
    <w:rsid w:val="004129C6"/>
    <w:rsid w:val="00415AE3"/>
    <w:rsid w:val="00416DC9"/>
    <w:rsid w:val="00421603"/>
    <w:rsid w:val="00431F92"/>
    <w:rsid w:val="0043427D"/>
    <w:rsid w:val="004414B3"/>
    <w:rsid w:val="0044189B"/>
    <w:rsid w:val="004508F4"/>
    <w:rsid w:val="0045749A"/>
    <w:rsid w:val="00470DAB"/>
    <w:rsid w:val="0047686B"/>
    <w:rsid w:val="0048087A"/>
    <w:rsid w:val="004811C5"/>
    <w:rsid w:val="00482DA4"/>
    <w:rsid w:val="004842C6"/>
    <w:rsid w:val="00486D14"/>
    <w:rsid w:val="0049001A"/>
    <w:rsid w:val="004960E5"/>
    <w:rsid w:val="004B10B4"/>
    <w:rsid w:val="004B21BA"/>
    <w:rsid w:val="004B3E15"/>
    <w:rsid w:val="004B567C"/>
    <w:rsid w:val="004C52A6"/>
    <w:rsid w:val="004D0A54"/>
    <w:rsid w:val="004E1B94"/>
    <w:rsid w:val="004E4F4D"/>
    <w:rsid w:val="004E7236"/>
    <w:rsid w:val="004F0D8B"/>
    <w:rsid w:val="004F166A"/>
    <w:rsid w:val="00500BE4"/>
    <w:rsid w:val="00500EB1"/>
    <w:rsid w:val="00501104"/>
    <w:rsid w:val="00501D09"/>
    <w:rsid w:val="00513D44"/>
    <w:rsid w:val="00522064"/>
    <w:rsid w:val="005261C2"/>
    <w:rsid w:val="0052621D"/>
    <w:rsid w:val="00541045"/>
    <w:rsid w:val="00541165"/>
    <w:rsid w:val="00542CB4"/>
    <w:rsid w:val="00556365"/>
    <w:rsid w:val="0055637C"/>
    <w:rsid w:val="0056191E"/>
    <w:rsid w:val="00585EE8"/>
    <w:rsid w:val="005862EF"/>
    <w:rsid w:val="00591604"/>
    <w:rsid w:val="00592A9C"/>
    <w:rsid w:val="005931D3"/>
    <w:rsid w:val="00594036"/>
    <w:rsid w:val="00596DFD"/>
    <w:rsid w:val="005A78C1"/>
    <w:rsid w:val="005B59DA"/>
    <w:rsid w:val="005C2611"/>
    <w:rsid w:val="005C4CE4"/>
    <w:rsid w:val="005D2CA8"/>
    <w:rsid w:val="005D3B41"/>
    <w:rsid w:val="005E01C0"/>
    <w:rsid w:val="005E0D27"/>
    <w:rsid w:val="005E787B"/>
    <w:rsid w:val="005F2086"/>
    <w:rsid w:val="005F46D5"/>
    <w:rsid w:val="00602680"/>
    <w:rsid w:val="00610356"/>
    <w:rsid w:val="00613DC1"/>
    <w:rsid w:val="006142D0"/>
    <w:rsid w:val="00622ED1"/>
    <w:rsid w:val="006314EB"/>
    <w:rsid w:val="006315F9"/>
    <w:rsid w:val="00632784"/>
    <w:rsid w:val="006352EA"/>
    <w:rsid w:val="00636DDF"/>
    <w:rsid w:val="00643BE9"/>
    <w:rsid w:val="00644B41"/>
    <w:rsid w:val="006464A4"/>
    <w:rsid w:val="00670314"/>
    <w:rsid w:val="00672289"/>
    <w:rsid w:val="006745CA"/>
    <w:rsid w:val="00675BCC"/>
    <w:rsid w:val="006819D0"/>
    <w:rsid w:val="0068410C"/>
    <w:rsid w:val="0068735D"/>
    <w:rsid w:val="00690B00"/>
    <w:rsid w:val="0069455D"/>
    <w:rsid w:val="00694EF5"/>
    <w:rsid w:val="006A43ED"/>
    <w:rsid w:val="006B24A3"/>
    <w:rsid w:val="006B7A4B"/>
    <w:rsid w:val="006C2A80"/>
    <w:rsid w:val="006C2CBF"/>
    <w:rsid w:val="006C46FE"/>
    <w:rsid w:val="006D1E45"/>
    <w:rsid w:val="006D471D"/>
    <w:rsid w:val="006E0C36"/>
    <w:rsid w:val="006E3BEB"/>
    <w:rsid w:val="006E557F"/>
    <w:rsid w:val="006E6CBD"/>
    <w:rsid w:val="006E77BB"/>
    <w:rsid w:val="006F0FAB"/>
    <w:rsid w:val="006F30A2"/>
    <w:rsid w:val="006F3E09"/>
    <w:rsid w:val="006F5B5F"/>
    <w:rsid w:val="00701578"/>
    <w:rsid w:val="0070664E"/>
    <w:rsid w:val="00706E3A"/>
    <w:rsid w:val="00711837"/>
    <w:rsid w:val="00712941"/>
    <w:rsid w:val="0071344A"/>
    <w:rsid w:val="00714DAC"/>
    <w:rsid w:val="00715628"/>
    <w:rsid w:val="00727CD4"/>
    <w:rsid w:val="007400ED"/>
    <w:rsid w:val="00746E6D"/>
    <w:rsid w:val="007471F9"/>
    <w:rsid w:val="00750B46"/>
    <w:rsid w:val="00756E70"/>
    <w:rsid w:val="00765EB5"/>
    <w:rsid w:val="00770C82"/>
    <w:rsid w:val="0078619E"/>
    <w:rsid w:val="00786D23"/>
    <w:rsid w:val="0078742B"/>
    <w:rsid w:val="00787FBA"/>
    <w:rsid w:val="00793A7F"/>
    <w:rsid w:val="007A5E5F"/>
    <w:rsid w:val="007B564D"/>
    <w:rsid w:val="007B6322"/>
    <w:rsid w:val="007B6D6E"/>
    <w:rsid w:val="007C08FF"/>
    <w:rsid w:val="007E06C8"/>
    <w:rsid w:val="007E5D22"/>
    <w:rsid w:val="007E7664"/>
    <w:rsid w:val="007F22A9"/>
    <w:rsid w:val="00802881"/>
    <w:rsid w:val="00811EAC"/>
    <w:rsid w:val="00826850"/>
    <w:rsid w:val="00847B7B"/>
    <w:rsid w:val="008546A1"/>
    <w:rsid w:val="00857220"/>
    <w:rsid w:val="008579D3"/>
    <w:rsid w:val="00866912"/>
    <w:rsid w:val="00867256"/>
    <w:rsid w:val="00873172"/>
    <w:rsid w:val="00882F05"/>
    <w:rsid w:val="008A122A"/>
    <w:rsid w:val="008A3755"/>
    <w:rsid w:val="008B765F"/>
    <w:rsid w:val="008C0C1C"/>
    <w:rsid w:val="008D14BF"/>
    <w:rsid w:val="008D6907"/>
    <w:rsid w:val="008F18F5"/>
    <w:rsid w:val="008F21A7"/>
    <w:rsid w:val="008F264B"/>
    <w:rsid w:val="0090150C"/>
    <w:rsid w:val="00916B89"/>
    <w:rsid w:val="00921635"/>
    <w:rsid w:val="00925660"/>
    <w:rsid w:val="00925839"/>
    <w:rsid w:val="00926B89"/>
    <w:rsid w:val="0092735D"/>
    <w:rsid w:val="0093136E"/>
    <w:rsid w:val="00933237"/>
    <w:rsid w:val="00933F1A"/>
    <w:rsid w:val="00942288"/>
    <w:rsid w:val="0094252D"/>
    <w:rsid w:val="009428AD"/>
    <w:rsid w:val="00943EA8"/>
    <w:rsid w:val="00944166"/>
    <w:rsid w:val="009565C4"/>
    <w:rsid w:val="009573F4"/>
    <w:rsid w:val="00973564"/>
    <w:rsid w:val="009A24F6"/>
    <w:rsid w:val="009A2EBB"/>
    <w:rsid w:val="009A5CF7"/>
    <w:rsid w:val="009A739F"/>
    <w:rsid w:val="009C3455"/>
    <w:rsid w:val="009C5914"/>
    <w:rsid w:val="009C6424"/>
    <w:rsid w:val="009D00E8"/>
    <w:rsid w:val="009D4746"/>
    <w:rsid w:val="009E32B7"/>
    <w:rsid w:val="009F0370"/>
    <w:rsid w:val="00A032BB"/>
    <w:rsid w:val="00A3506C"/>
    <w:rsid w:val="00A36482"/>
    <w:rsid w:val="00A42F01"/>
    <w:rsid w:val="00A507D8"/>
    <w:rsid w:val="00A53728"/>
    <w:rsid w:val="00A77136"/>
    <w:rsid w:val="00A86DA1"/>
    <w:rsid w:val="00A87184"/>
    <w:rsid w:val="00A947C9"/>
    <w:rsid w:val="00AB0B02"/>
    <w:rsid w:val="00AB5AE0"/>
    <w:rsid w:val="00AC2B83"/>
    <w:rsid w:val="00AD0C0C"/>
    <w:rsid w:val="00AD12AC"/>
    <w:rsid w:val="00AD7D13"/>
    <w:rsid w:val="00AE16C4"/>
    <w:rsid w:val="00AF42BD"/>
    <w:rsid w:val="00AF44D3"/>
    <w:rsid w:val="00B00CB8"/>
    <w:rsid w:val="00B02391"/>
    <w:rsid w:val="00B0637B"/>
    <w:rsid w:val="00B11031"/>
    <w:rsid w:val="00B12E2F"/>
    <w:rsid w:val="00B157DA"/>
    <w:rsid w:val="00B16167"/>
    <w:rsid w:val="00B25450"/>
    <w:rsid w:val="00B353C6"/>
    <w:rsid w:val="00B410FC"/>
    <w:rsid w:val="00B51E21"/>
    <w:rsid w:val="00B53774"/>
    <w:rsid w:val="00B54ECD"/>
    <w:rsid w:val="00B73B9F"/>
    <w:rsid w:val="00B76E5A"/>
    <w:rsid w:val="00B80148"/>
    <w:rsid w:val="00B8462C"/>
    <w:rsid w:val="00B85DAE"/>
    <w:rsid w:val="00B85FC1"/>
    <w:rsid w:val="00B86BBA"/>
    <w:rsid w:val="00B87120"/>
    <w:rsid w:val="00B967EA"/>
    <w:rsid w:val="00BA4F96"/>
    <w:rsid w:val="00BA75C8"/>
    <w:rsid w:val="00BB7046"/>
    <w:rsid w:val="00BD0878"/>
    <w:rsid w:val="00BD0F2D"/>
    <w:rsid w:val="00BD4D89"/>
    <w:rsid w:val="00BE21DF"/>
    <w:rsid w:val="00BE459D"/>
    <w:rsid w:val="00BE4773"/>
    <w:rsid w:val="00BF603A"/>
    <w:rsid w:val="00C13C59"/>
    <w:rsid w:val="00C17D06"/>
    <w:rsid w:val="00C200E2"/>
    <w:rsid w:val="00C21915"/>
    <w:rsid w:val="00C24D9D"/>
    <w:rsid w:val="00C32C21"/>
    <w:rsid w:val="00C46DF7"/>
    <w:rsid w:val="00C55EE1"/>
    <w:rsid w:val="00C618EF"/>
    <w:rsid w:val="00C6212F"/>
    <w:rsid w:val="00C633F8"/>
    <w:rsid w:val="00C70130"/>
    <w:rsid w:val="00C71E32"/>
    <w:rsid w:val="00C73C2D"/>
    <w:rsid w:val="00C75C8F"/>
    <w:rsid w:val="00C8175E"/>
    <w:rsid w:val="00C83E3F"/>
    <w:rsid w:val="00C86BD6"/>
    <w:rsid w:val="00C93B48"/>
    <w:rsid w:val="00C9528E"/>
    <w:rsid w:val="00CA3C46"/>
    <w:rsid w:val="00CB2308"/>
    <w:rsid w:val="00CC18D7"/>
    <w:rsid w:val="00CC26F7"/>
    <w:rsid w:val="00CC616C"/>
    <w:rsid w:val="00CF44A6"/>
    <w:rsid w:val="00D045B9"/>
    <w:rsid w:val="00D139E7"/>
    <w:rsid w:val="00D14A51"/>
    <w:rsid w:val="00D17D5F"/>
    <w:rsid w:val="00D201B4"/>
    <w:rsid w:val="00D26374"/>
    <w:rsid w:val="00D266EC"/>
    <w:rsid w:val="00D30E5B"/>
    <w:rsid w:val="00D311C1"/>
    <w:rsid w:val="00D35752"/>
    <w:rsid w:val="00D43303"/>
    <w:rsid w:val="00D43D34"/>
    <w:rsid w:val="00D45ADA"/>
    <w:rsid w:val="00D53D7F"/>
    <w:rsid w:val="00D5410B"/>
    <w:rsid w:val="00D5746B"/>
    <w:rsid w:val="00D6177F"/>
    <w:rsid w:val="00D63710"/>
    <w:rsid w:val="00D66D9F"/>
    <w:rsid w:val="00D74493"/>
    <w:rsid w:val="00D84771"/>
    <w:rsid w:val="00D84DFF"/>
    <w:rsid w:val="00DB1421"/>
    <w:rsid w:val="00DD0B4D"/>
    <w:rsid w:val="00DD2ADD"/>
    <w:rsid w:val="00DD4B5F"/>
    <w:rsid w:val="00DD5ACA"/>
    <w:rsid w:val="00DD62CF"/>
    <w:rsid w:val="00DE0BD4"/>
    <w:rsid w:val="00DE4363"/>
    <w:rsid w:val="00DF13F7"/>
    <w:rsid w:val="00DF78FB"/>
    <w:rsid w:val="00E0272E"/>
    <w:rsid w:val="00E23353"/>
    <w:rsid w:val="00E33E2B"/>
    <w:rsid w:val="00E3446C"/>
    <w:rsid w:val="00E356BB"/>
    <w:rsid w:val="00E376D2"/>
    <w:rsid w:val="00E43B08"/>
    <w:rsid w:val="00E43C0D"/>
    <w:rsid w:val="00E53B4B"/>
    <w:rsid w:val="00E562B7"/>
    <w:rsid w:val="00E7263C"/>
    <w:rsid w:val="00E84170"/>
    <w:rsid w:val="00E90916"/>
    <w:rsid w:val="00EA2198"/>
    <w:rsid w:val="00EA596A"/>
    <w:rsid w:val="00EA5CA9"/>
    <w:rsid w:val="00EA670C"/>
    <w:rsid w:val="00EB61EE"/>
    <w:rsid w:val="00EC28B1"/>
    <w:rsid w:val="00EC2D8D"/>
    <w:rsid w:val="00ED11C2"/>
    <w:rsid w:val="00ED3925"/>
    <w:rsid w:val="00ED3A1D"/>
    <w:rsid w:val="00ED7D05"/>
    <w:rsid w:val="00EE0BC9"/>
    <w:rsid w:val="00EE19E0"/>
    <w:rsid w:val="00EF7980"/>
    <w:rsid w:val="00F00A7D"/>
    <w:rsid w:val="00F031F1"/>
    <w:rsid w:val="00F04743"/>
    <w:rsid w:val="00F06B27"/>
    <w:rsid w:val="00F15B32"/>
    <w:rsid w:val="00F2137D"/>
    <w:rsid w:val="00F23B90"/>
    <w:rsid w:val="00F25AA1"/>
    <w:rsid w:val="00F277C0"/>
    <w:rsid w:val="00F463C8"/>
    <w:rsid w:val="00F50BE1"/>
    <w:rsid w:val="00F54BC3"/>
    <w:rsid w:val="00F568F8"/>
    <w:rsid w:val="00F62ECA"/>
    <w:rsid w:val="00F8016D"/>
    <w:rsid w:val="00F80C7F"/>
    <w:rsid w:val="00F8271F"/>
    <w:rsid w:val="00F84E64"/>
    <w:rsid w:val="00F85B09"/>
    <w:rsid w:val="00F93ED0"/>
    <w:rsid w:val="00FB794F"/>
    <w:rsid w:val="00FC0151"/>
    <w:rsid w:val="00FC231E"/>
    <w:rsid w:val="00FC4B8F"/>
    <w:rsid w:val="00FD53DF"/>
    <w:rsid w:val="00FD56DB"/>
    <w:rsid w:val="00FF259D"/>
    <w:rsid w:val="00FF6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263C"/>
    <w:pPr>
      <w:spacing w:after="200"/>
    </w:pPr>
    <w:rPr>
      <w:rFonts w:ascii="Arial" w:hAnsi="Arial"/>
      <w:color w:val="000000"/>
      <w:sz w:val="22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941D2"/>
    <w:pPr>
      <w:tabs>
        <w:tab w:val="center" w:pos="4320"/>
        <w:tab w:val="right" w:pos="8640"/>
      </w:tabs>
    </w:pPr>
  </w:style>
  <w:style w:type="paragraph" w:styleId="Stopka">
    <w:name w:val="footer"/>
    <w:basedOn w:val="Normalny"/>
    <w:link w:val="StopkaZnak"/>
    <w:uiPriority w:val="99"/>
    <w:rsid w:val="00B941D2"/>
    <w:pPr>
      <w:tabs>
        <w:tab w:val="center" w:pos="4320"/>
        <w:tab w:val="right" w:pos="8640"/>
      </w:tabs>
    </w:pPr>
  </w:style>
  <w:style w:type="table" w:styleId="Tabela-Siatka">
    <w:name w:val="Table Grid"/>
    <w:basedOn w:val="Standardowy"/>
    <w:rsid w:val="000464A9"/>
    <w:pPr>
      <w:spacing w:after="20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agwekwiadomoci-etykieta">
    <w:name w:val="Nagłówek wiadomości - etykieta"/>
    <w:basedOn w:val="Nagwekwiadomoci"/>
    <w:next w:val="Nagwekwiadomoci"/>
    <w:rsid w:val="000464A9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40" w:after="0" w:line="140" w:lineRule="atLeast"/>
      <w:ind w:left="0" w:firstLine="0"/>
    </w:pPr>
    <w:rPr>
      <w:rFonts w:eastAsia="Times New Roman"/>
      <w:b/>
      <w:i/>
      <w:color w:val="auto"/>
      <w:sz w:val="22"/>
      <w:szCs w:val="20"/>
    </w:rPr>
  </w:style>
  <w:style w:type="paragraph" w:styleId="Tekstblokowy">
    <w:name w:val="Block Text"/>
    <w:basedOn w:val="Normalny"/>
    <w:rsid w:val="000464A9"/>
    <w:pPr>
      <w:spacing w:after="0"/>
      <w:ind w:left="1778" w:right="-168"/>
    </w:pPr>
    <w:rPr>
      <w:rFonts w:eastAsia="Times New Roman"/>
      <w:color w:val="auto"/>
      <w:sz w:val="20"/>
      <w:szCs w:val="20"/>
    </w:rPr>
  </w:style>
  <w:style w:type="paragraph" w:styleId="Nagwekwiadomoci">
    <w:name w:val="Message Header"/>
    <w:basedOn w:val="Normalny"/>
    <w:rsid w:val="000464A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sz w:val="24"/>
    </w:rPr>
  </w:style>
  <w:style w:type="character" w:styleId="Hipercze">
    <w:name w:val="Hyperlink"/>
    <w:basedOn w:val="Domylnaczcionkaakapitu"/>
    <w:uiPriority w:val="99"/>
    <w:unhideWhenUsed/>
    <w:rsid w:val="00F62EC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52A6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52A6"/>
    <w:rPr>
      <w:rFonts w:ascii="Tahoma" w:hAnsi="Tahoma" w:cs="Tahoma"/>
      <w:color w:val="000000"/>
      <w:sz w:val="16"/>
      <w:szCs w:val="16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E0BD4"/>
    <w:pPr>
      <w:spacing w:after="0"/>
    </w:pPr>
    <w:rPr>
      <w:rFonts w:ascii="Times New Roman" w:eastAsia="Times New Roman" w:hAnsi="Times New Roman"/>
      <w:color w:val="auto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E0BD4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unhideWhenUsed/>
    <w:rsid w:val="00DE0BD4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195242"/>
    <w:rPr>
      <w:color w:val="800080"/>
      <w:u w:val="single"/>
    </w:rPr>
  </w:style>
  <w:style w:type="paragraph" w:customStyle="1" w:styleId="TitleofDoc">
    <w:name w:val="Title of Doc"/>
    <w:basedOn w:val="Normalny"/>
    <w:rsid w:val="00750B46"/>
    <w:pPr>
      <w:spacing w:before="1200" w:after="0"/>
      <w:jc w:val="center"/>
    </w:pPr>
    <w:rPr>
      <w:rFonts w:ascii="Times New Roman" w:eastAsia="Times New Roman" w:hAnsi="Times New Roman"/>
      <w:caps/>
      <w:color w:val="auto"/>
      <w:sz w:val="24"/>
      <w:szCs w:val="20"/>
      <w:lang w:val="en-US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7B6D6E"/>
    <w:rPr>
      <w:rFonts w:ascii="Arial" w:hAnsi="Arial"/>
      <w:color w:val="000000"/>
      <w:sz w:val="22"/>
      <w:szCs w:val="24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770C82"/>
    <w:pPr>
      <w:spacing w:after="0"/>
    </w:pPr>
    <w:rPr>
      <w:rFonts w:ascii="Times New Roman" w:eastAsia="Calibri" w:hAnsi="Times New Roman"/>
      <w:color w:val="auto"/>
      <w:sz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8619E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8619E"/>
    <w:rPr>
      <w:rFonts w:ascii="Arial" w:hAnsi="Arial"/>
      <w:color w:val="00000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8619E"/>
    <w:rPr>
      <w:vertAlign w:val="superscript"/>
    </w:rPr>
  </w:style>
  <w:style w:type="paragraph" w:styleId="Akapitzlist">
    <w:name w:val="List Paragraph"/>
    <w:basedOn w:val="Normalny"/>
    <w:uiPriority w:val="34"/>
    <w:qFormat/>
    <w:rsid w:val="00CC18D7"/>
    <w:pPr>
      <w:spacing w:after="0"/>
      <w:ind w:left="720"/>
      <w:contextualSpacing/>
    </w:pPr>
    <w:rPr>
      <w:rFonts w:asciiTheme="minorHAnsi" w:eastAsiaTheme="minorHAnsi" w:hAnsiTheme="minorHAnsi" w:cstheme="minorBidi"/>
      <w:color w:val="auto"/>
      <w:sz w:val="24"/>
    </w:rPr>
  </w:style>
  <w:style w:type="character" w:styleId="Odwoaniedokomentarza">
    <w:name w:val="annotation reference"/>
    <w:basedOn w:val="Domylnaczcionkaakapitu"/>
    <w:rsid w:val="00CC18D7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8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C18947-3436-4EB4-8AE3-F8C19008C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2198</Words>
  <Characters>13194</Characters>
  <Application>Microsoft Office Word</Application>
  <DocSecurity>0</DocSecurity>
  <Lines>109</Lines>
  <Paragraphs>30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Imie Nazwisko, Stanowisko</vt:lpstr>
      <vt:lpstr>Imie Nazwisko, Stanowisko</vt:lpstr>
    </vt:vector>
  </TitlesOfParts>
  <Company>DeDe</Company>
  <LinksUpToDate>false</LinksUpToDate>
  <CharactersWithSpaces>15362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Imie Nazwisko, Stanowisko</dc:title>
  <dc:creator>Tomek Lachowski</dc:creator>
  <cp:lastModifiedBy>durbanski</cp:lastModifiedBy>
  <cp:revision>2</cp:revision>
  <cp:lastPrinted>2013-02-05T15:14:00Z</cp:lastPrinted>
  <dcterms:created xsi:type="dcterms:W3CDTF">2013-02-13T14:36:00Z</dcterms:created>
  <dcterms:modified xsi:type="dcterms:W3CDTF">2013-02-13T14:36:00Z</dcterms:modified>
</cp:coreProperties>
</file>