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72720197" w:displacedByCustomXml="next"/>
    <w:bookmarkStart w:id="1" w:name="_Toc372719738" w:displacedByCustomXml="next"/>
    <w:sdt>
      <w:sdtPr>
        <w:rPr>
          <w:rFonts w:eastAsia="Times New Roman"/>
          <w:b/>
          <w:sz w:val="28"/>
          <w:szCs w:val="28"/>
          <w:lang w:eastAsia="pl-PL"/>
        </w:rPr>
        <w:id w:val="24334657"/>
        <w:docPartObj>
          <w:docPartGallery w:val="Cover Pages"/>
          <w:docPartUnique/>
        </w:docPartObj>
      </w:sdtPr>
      <w:sdtEndPr>
        <w:rPr>
          <w:rFonts w:eastAsiaTheme="minorHAnsi"/>
          <w:b w:val="0"/>
          <w:sz w:val="22"/>
          <w:szCs w:val="22"/>
          <w:lang w:eastAsia="en-US"/>
        </w:rPr>
      </w:sdtEndPr>
      <w:sdtContent>
        <w:p w:rsidR="00814251" w:rsidRPr="00B8781F" w:rsidRDefault="00814251" w:rsidP="00B2068B">
          <w:pPr>
            <w:jc w:val="both"/>
            <w:rPr>
              <w:rFonts w:eastAsia="Times New Roman"/>
              <w:b/>
              <w:sz w:val="28"/>
              <w:szCs w:val="28"/>
              <w:lang w:eastAsia="pl-PL"/>
            </w:rPr>
          </w:pPr>
          <w:r>
            <w:rPr>
              <w:rFonts w:eastAsia="Times New Roman"/>
              <w:b/>
              <w:sz w:val="28"/>
              <w:szCs w:val="28"/>
              <w:lang w:eastAsia="pl-PL"/>
            </w:rPr>
            <w:br/>
          </w:r>
          <w:bookmarkStart w:id="2" w:name="_GoBack"/>
          <w:bookmarkEnd w:id="2"/>
          <w:r>
            <w:rPr>
              <w:rFonts w:eastAsia="Times New Roman"/>
              <w:b/>
              <w:sz w:val="28"/>
              <w:szCs w:val="28"/>
              <w:lang w:eastAsia="pl-PL"/>
            </w:rPr>
            <w:br/>
          </w:r>
        </w:p>
        <w:p w:rsidR="00814251" w:rsidRPr="00D67AF9" w:rsidRDefault="00814251" w:rsidP="00520863">
          <w:pPr>
            <w:jc w:val="center"/>
            <w:rPr>
              <w:b/>
              <w:sz w:val="28"/>
              <w:szCs w:val="28"/>
              <w:lang w:eastAsia="pl-PL"/>
            </w:rPr>
          </w:pPr>
          <w:r>
            <w:rPr>
              <w:b/>
              <w:sz w:val="28"/>
              <w:szCs w:val="28"/>
              <w:lang w:eastAsia="pl-PL"/>
            </w:rPr>
            <w:t>ZAŁĄCZNIK NR 2</w:t>
          </w:r>
        </w:p>
        <w:p w:rsidR="00814251" w:rsidRPr="00D67AF9" w:rsidRDefault="00814251" w:rsidP="00520863">
          <w:pPr>
            <w:jc w:val="center"/>
            <w:rPr>
              <w:b/>
              <w:sz w:val="28"/>
              <w:szCs w:val="28"/>
              <w:lang w:eastAsia="pl-PL"/>
            </w:rPr>
          </w:pPr>
          <w:r>
            <w:rPr>
              <w:b/>
              <w:sz w:val="28"/>
              <w:szCs w:val="28"/>
              <w:lang w:eastAsia="pl-PL"/>
            </w:rPr>
            <w:t>Odpowiedzialność karna za naruszenie praw autorskich</w:t>
          </w:r>
        </w:p>
        <w:p w:rsidR="00814251" w:rsidRPr="00D67AF9" w:rsidRDefault="00814251" w:rsidP="00520863">
          <w:pPr>
            <w:jc w:val="center"/>
            <w:rPr>
              <w:b/>
              <w:sz w:val="28"/>
              <w:szCs w:val="28"/>
              <w:lang w:eastAsia="pl-PL"/>
            </w:rPr>
          </w:pPr>
          <w:r>
            <w:rPr>
              <w:b/>
              <w:sz w:val="28"/>
              <w:szCs w:val="28"/>
              <w:lang w:eastAsia="pl-PL"/>
            </w:rPr>
            <w:t>Przegląd regulacji wybranych krajów europejskich</w:t>
          </w:r>
        </w:p>
        <w:p w:rsidR="00814251" w:rsidRPr="00B8781F" w:rsidRDefault="00814251" w:rsidP="00B2068B">
          <w:pPr>
            <w:jc w:val="both"/>
            <w:rPr>
              <w:rFonts w:eastAsia="Times New Roman"/>
              <w:b/>
              <w:sz w:val="28"/>
              <w:szCs w:val="28"/>
              <w:lang w:eastAsia="pl-PL"/>
            </w:rPr>
          </w:pPr>
          <w:r w:rsidRPr="00B8781F">
            <w:rPr>
              <w:rFonts w:eastAsia="Times New Roman"/>
              <w:b/>
              <w:sz w:val="28"/>
              <w:szCs w:val="28"/>
              <w:lang w:eastAsia="pl-PL"/>
            </w:rPr>
            <w:tab/>
          </w:r>
          <w:r w:rsidRPr="00B8781F">
            <w:rPr>
              <w:rFonts w:eastAsia="Times New Roman"/>
              <w:b/>
              <w:sz w:val="28"/>
              <w:szCs w:val="28"/>
              <w:lang w:eastAsia="pl-PL"/>
            </w:rPr>
            <w:tab/>
          </w:r>
          <w:r w:rsidRPr="00B8781F">
            <w:rPr>
              <w:rFonts w:eastAsia="Times New Roman"/>
              <w:b/>
              <w:sz w:val="28"/>
              <w:szCs w:val="28"/>
              <w:lang w:eastAsia="pl-PL"/>
            </w:rPr>
            <w:tab/>
          </w:r>
          <w:r w:rsidRPr="00B8781F">
            <w:rPr>
              <w:rFonts w:eastAsia="Times New Roman"/>
              <w:b/>
              <w:sz w:val="28"/>
              <w:szCs w:val="28"/>
              <w:lang w:eastAsia="pl-PL"/>
            </w:rPr>
            <w:tab/>
          </w:r>
          <w:r w:rsidRPr="00B8781F">
            <w:rPr>
              <w:rFonts w:eastAsia="Times New Roman"/>
              <w:b/>
              <w:sz w:val="28"/>
              <w:szCs w:val="28"/>
              <w:lang w:eastAsia="pl-PL"/>
            </w:rPr>
            <w:tab/>
          </w:r>
        </w:p>
        <w:p w:rsidR="00814251" w:rsidRPr="00B8781F" w:rsidRDefault="00814251" w:rsidP="00520863">
          <w:pPr>
            <w:jc w:val="center"/>
            <w:rPr>
              <w:rFonts w:eastAsia="Times New Roman"/>
              <w:b/>
              <w:sz w:val="28"/>
              <w:szCs w:val="28"/>
              <w:lang w:eastAsia="pl-PL"/>
            </w:rPr>
          </w:pPr>
          <w:r w:rsidRPr="00B8781F">
            <w:rPr>
              <w:rFonts w:eastAsia="Times New Roman"/>
              <w:b/>
              <w:noProof/>
              <w:sz w:val="28"/>
              <w:szCs w:val="28"/>
              <w:lang w:eastAsia="pl-PL"/>
            </w:rPr>
            <w:drawing>
              <wp:inline distT="0" distB="0" distL="0" distR="0">
                <wp:extent cx="3829050" cy="4679315"/>
                <wp:effectExtent l="0" t="0" r="0" b="6985"/>
                <wp:docPr id="3" name="Obraz 1" descr="FPA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PA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0" cy="467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4251" w:rsidRPr="00B8781F" w:rsidRDefault="00814251" w:rsidP="00B2068B">
          <w:pPr>
            <w:jc w:val="both"/>
            <w:rPr>
              <w:rFonts w:eastAsia="Times New Roman"/>
              <w:b/>
              <w:sz w:val="28"/>
              <w:szCs w:val="28"/>
              <w:lang w:eastAsia="pl-PL"/>
            </w:rPr>
          </w:pPr>
        </w:p>
        <w:p w:rsidR="00814251" w:rsidRPr="00B8781F" w:rsidRDefault="00814251" w:rsidP="00B2068B">
          <w:pPr>
            <w:jc w:val="both"/>
            <w:rPr>
              <w:rFonts w:eastAsia="Times New Roman"/>
              <w:b/>
              <w:sz w:val="28"/>
              <w:szCs w:val="28"/>
              <w:lang w:eastAsia="pl-PL"/>
            </w:rPr>
          </w:pPr>
        </w:p>
        <w:p w:rsidR="00814251" w:rsidRPr="00B8781F" w:rsidRDefault="00814251" w:rsidP="00B2068B">
          <w:pPr>
            <w:jc w:val="both"/>
            <w:rPr>
              <w:rFonts w:eastAsia="Times New Roman"/>
              <w:b/>
              <w:sz w:val="28"/>
              <w:szCs w:val="28"/>
              <w:lang w:eastAsia="pl-PL"/>
            </w:rPr>
          </w:pPr>
        </w:p>
        <w:p w:rsidR="00814251" w:rsidRPr="00B8781F" w:rsidRDefault="00814251" w:rsidP="00520863">
          <w:pPr>
            <w:jc w:val="center"/>
            <w:rPr>
              <w:rFonts w:eastAsia="Times New Roman"/>
              <w:b/>
              <w:i/>
              <w:iCs/>
              <w:sz w:val="28"/>
              <w:szCs w:val="28"/>
              <w:lang w:eastAsia="pl-PL"/>
            </w:rPr>
          </w:pPr>
          <w:r w:rsidRPr="00B8781F">
            <w:rPr>
              <w:rFonts w:eastAsia="Times New Roman"/>
              <w:b/>
              <w:i/>
              <w:iCs/>
              <w:sz w:val="28"/>
              <w:szCs w:val="28"/>
              <w:lang w:eastAsia="pl-PL"/>
            </w:rPr>
            <w:t>Warszawa,  9 grudnia 2013 r.</w:t>
          </w:r>
        </w:p>
        <w:bookmarkEnd w:id="1"/>
        <w:bookmarkEnd w:id="0"/>
        <w:p w:rsidR="00814251" w:rsidRPr="00ED3A91" w:rsidRDefault="00814251" w:rsidP="00814251">
          <w:pPr>
            <w:pStyle w:val="Cytatintensywny"/>
            <w:numPr>
              <w:ilvl w:val="0"/>
              <w:numId w:val="1"/>
            </w:numPr>
            <w:pBdr>
              <w:bottom w:val="single" w:sz="4" w:space="4" w:color="4F81BD"/>
            </w:pBdr>
            <w:jc w:val="both"/>
            <w:rPr>
              <w:rStyle w:val="Pogrubienie"/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Regulacja francuska</w:t>
          </w:r>
        </w:p>
        <w:p w:rsidR="00814251" w:rsidRPr="00D015B5" w:rsidRDefault="00814251" w:rsidP="00814251">
          <w:pPr>
            <w:pStyle w:val="Akapitzlist"/>
            <w:numPr>
              <w:ilvl w:val="0"/>
              <w:numId w:val="6"/>
            </w:numPr>
            <w:contextualSpacing w:val="0"/>
            <w:jc w:val="both"/>
            <w:rPr>
              <w:rFonts w:ascii="Times New Roman" w:hAnsi="Times New Roman"/>
            </w:rPr>
          </w:pPr>
          <w:r w:rsidRPr="00D015B5">
            <w:rPr>
              <w:rFonts w:ascii="Times New Roman" w:hAnsi="Times New Roman"/>
            </w:rPr>
            <w:t xml:space="preserve">Przepisy regulujące odpowiedzialność karną za naruszenia praw autorskich oraz pokrewnych zwarte są we francuskim kodeksie własności intelektualnej </w:t>
          </w:r>
          <w:proofErr w:type="spellStart"/>
          <w:r w:rsidRPr="00D015B5">
            <w:rPr>
              <w:rFonts w:ascii="Times New Roman" w:hAnsi="Times New Roman"/>
              <w:i/>
            </w:rPr>
            <w:t>Code</w:t>
          </w:r>
          <w:proofErr w:type="spellEnd"/>
          <w:r w:rsidRPr="00D015B5">
            <w:rPr>
              <w:rFonts w:ascii="Times New Roman" w:hAnsi="Times New Roman"/>
              <w:i/>
            </w:rPr>
            <w:t xml:space="preserve"> de la </w:t>
          </w:r>
          <w:proofErr w:type="spellStart"/>
          <w:r w:rsidRPr="00D015B5">
            <w:rPr>
              <w:rFonts w:ascii="Times New Roman" w:hAnsi="Times New Roman"/>
              <w:i/>
            </w:rPr>
            <w:t>propriété</w:t>
          </w:r>
          <w:proofErr w:type="spellEnd"/>
          <w:r w:rsidRPr="00D015B5">
            <w:rPr>
              <w:rFonts w:ascii="Times New Roman" w:hAnsi="Times New Roman"/>
              <w:i/>
            </w:rPr>
            <w:t xml:space="preserve"> </w:t>
          </w:r>
          <w:proofErr w:type="spellStart"/>
          <w:r w:rsidRPr="00D015B5">
            <w:rPr>
              <w:rFonts w:ascii="Times New Roman" w:hAnsi="Times New Roman"/>
              <w:i/>
            </w:rPr>
            <w:t>intellectuelle</w:t>
          </w:r>
          <w:proofErr w:type="spellEnd"/>
          <w:r>
            <w:rPr>
              <w:rFonts w:ascii="Times New Roman" w:hAnsi="Times New Roman"/>
            </w:rPr>
            <w:t xml:space="preserve">. Regulacja w  </w:t>
          </w:r>
          <w:r w:rsidRPr="00520863">
            <w:rPr>
              <w:rFonts w:ascii="Times New Roman" w:hAnsi="Times New Roman"/>
            </w:rPr>
            <w:t>przeważającym</w:t>
          </w:r>
          <w:r w:rsidRPr="00520863">
            <w:rPr>
              <w:rFonts w:ascii="Times New Roman" w:hAnsi="Times New Roman"/>
              <w:b/>
            </w:rPr>
            <w:t xml:space="preserve"> </w:t>
          </w:r>
          <w:r w:rsidRPr="00520863">
            <w:rPr>
              <w:rFonts w:ascii="Times New Roman" w:hAnsi="Times New Roman"/>
            </w:rPr>
            <w:t>zakresie</w:t>
          </w:r>
          <w:r w:rsidRPr="00D015B5">
            <w:rPr>
              <w:rFonts w:ascii="Times New Roman" w:hAnsi="Times New Roman"/>
            </w:rPr>
            <w:t xml:space="preserve"> zawarta jest w części ustawowej kodeksu. Część wykonawcza natomiast określa znamiona kilku czynów zabronionych zagrożonych najniższym wymiarem kar.</w:t>
          </w:r>
        </w:p>
        <w:p w:rsidR="00814251" w:rsidRPr="00D015B5" w:rsidRDefault="00814251" w:rsidP="00814251">
          <w:pPr>
            <w:pStyle w:val="Akapitzlist"/>
            <w:numPr>
              <w:ilvl w:val="0"/>
              <w:numId w:val="6"/>
            </w:numPr>
            <w:contextualSpacing w:val="0"/>
            <w:jc w:val="both"/>
            <w:rPr>
              <w:rFonts w:ascii="Times New Roman" w:hAnsi="Times New Roman"/>
            </w:rPr>
          </w:pPr>
          <w:r w:rsidRPr="00D015B5">
            <w:rPr>
              <w:rFonts w:ascii="Times New Roman" w:hAnsi="Times New Roman"/>
            </w:rPr>
            <w:t>Typy czynów zabronionych (wskazane zagrożenia karą stanowią możliwy maksymalny wymiar kary):</w:t>
          </w:r>
        </w:p>
        <w:p w:rsidR="00814251" w:rsidRPr="00814251" w:rsidRDefault="00814251" w:rsidP="00814251">
          <w:pPr>
            <w:pStyle w:val="Akapitzlist"/>
            <w:jc w:val="both"/>
            <w:rPr>
              <w:rFonts w:ascii="Times New Roman" w:hAnsi="Times New Roman"/>
            </w:rPr>
          </w:pPr>
          <w:r w:rsidRPr="00814251">
            <w:rPr>
              <w:rFonts w:ascii="Times New Roman" w:hAnsi="Times New Roman"/>
            </w:rPr>
            <w:t>-</w:t>
          </w:r>
          <w:proofErr w:type="spellStart"/>
          <w:r w:rsidRPr="00814251">
            <w:rPr>
              <w:rFonts w:ascii="Times New Roman" w:hAnsi="Times New Roman"/>
              <w:i/>
            </w:rPr>
            <w:t>delits</w:t>
          </w:r>
          <w:proofErr w:type="spellEnd"/>
          <w:r w:rsidRPr="00814251">
            <w:rPr>
              <w:rFonts w:ascii="Times New Roman" w:hAnsi="Times New Roman"/>
              <w:vertAlign w:val="superscript"/>
            </w:rPr>
            <w:footnoteReference w:id="1"/>
          </w:r>
          <w:r w:rsidRPr="00814251">
            <w:rPr>
              <w:rFonts w:ascii="Times New Roman" w:hAnsi="Times New Roman"/>
            </w:rPr>
            <w:t xml:space="preserve"> -  dotyczące naruszeń </w:t>
          </w:r>
          <w:proofErr w:type="spellStart"/>
          <w:r w:rsidRPr="00814251">
            <w:rPr>
              <w:rFonts w:ascii="Times New Roman" w:hAnsi="Times New Roman"/>
            </w:rPr>
            <w:t>prawa</w:t>
          </w:r>
          <w:proofErr w:type="spellEnd"/>
          <w:r w:rsidRPr="00814251">
            <w:rPr>
              <w:rFonts w:ascii="Times New Roman" w:hAnsi="Times New Roman"/>
            </w:rPr>
            <w:t xml:space="preserve"> autorskiego</w:t>
          </w:r>
        </w:p>
        <w:p w:rsidR="00814251" w:rsidRPr="004737AC" w:rsidRDefault="00814251" w:rsidP="00814251">
          <w:pPr>
            <w:numPr>
              <w:ilvl w:val="0"/>
              <w:numId w:val="5"/>
            </w:numPr>
            <w:jc w:val="both"/>
            <w:rPr>
              <w:rFonts w:ascii="Times New Roman" w:eastAsia="Calibri" w:hAnsi="Times New Roman" w:cs="Times New Roman"/>
            </w:rPr>
          </w:pPr>
          <w:r w:rsidRPr="004737AC">
            <w:rPr>
              <w:rFonts w:ascii="Times New Roman" w:eastAsia="Calibri" w:hAnsi="Times New Roman" w:cs="Times New Roman"/>
            </w:rPr>
            <w:t>Każda publikacja całości bądź części utworu dokonana z naruszeniem praw autorskich jest czynem zabronionym (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</w:rPr>
            <w:t>delit</w:t>
          </w:r>
          <w:proofErr w:type="spellEnd"/>
          <w:r w:rsidRPr="004737AC">
            <w:rPr>
              <w:rFonts w:ascii="Times New Roman" w:eastAsia="Calibri" w:hAnsi="Times New Roman" w:cs="Times New Roman"/>
            </w:rPr>
            <w:t xml:space="preserve">) określanym </w:t>
          </w:r>
          <w:r w:rsidRPr="00814251">
            <w:rPr>
              <w:rFonts w:ascii="Times New Roman" w:eastAsia="Calibri" w:hAnsi="Times New Roman" w:cs="Times New Roman"/>
            </w:rPr>
            <w:t xml:space="preserve">jako </w:t>
          </w:r>
          <w:r w:rsidRPr="00814251">
            <w:rPr>
              <w:rFonts w:ascii="Times New Roman" w:eastAsia="Calibri" w:hAnsi="Times New Roman" w:cs="Times New Roman"/>
              <w:b/>
              <w:i/>
            </w:rPr>
            <w:t xml:space="preserve"> </w:t>
          </w:r>
          <w:proofErr w:type="spellStart"/>
          <w:r w:rsidRPr="00814251">
            <w:rPr>
              <w:rFonts w:ascii="Times New Roman" w:eastAsia="Calibri" w:hAnsi="Times New Roman" w:cs="Times New Roman"/>
              <w:b/>
              <w:i/>
            </w:rPr>
            <w:t>contrefaçon</w:t>
          </w:r>
          <w:proofErr w:type="spellEnd"/>
          <w:r w:rsidRPr="00814251">
            <w:rPr>
              <w:rFonts w:ascii="Times New Roman" w:eastAsia="Calibri" w:hAnsi="Times New Roman" w:cs="Times New Roman"/>
            </w:rPr>
            <w:t>.</w:t>
          </w:r>
        </w:p>
        <w:p w:rsidR="00814251" w:rsidRPr="004737AC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  <w:color w:val="FF0000"/>
            </w:rPr>
          </w:pPr>
          <w:proofErr w:type="spellStart"/>
          <w:r>
            <w:rPr>
              <w:rFonts w:ascii="Times New Roman" w:eastAsia="Calibri" w:hAnsi="Times New Roman" w:cs="Times New Roman"/>
              <w:i/>
            </w:rPr>
            <w:t>Contrefa</w:t>
          </w:r>
          <w:r w:rsidRPr="009C3D4A">
            <w:rPr>
              <w:rFonts w:ascii="Times New Roman" w:eastAsia="Calibri" w:hAnsi="Times New Roman" w:cs="Times New Roman"/>
              <w:i/>
              <w:u w:val="single"/>
            </w:rPr>
            <w:t>ç</w:t>
          </w:r>
          <w:r w:rsidRPr="009C3D4A">
            <w:rPr>
              <w:rFonts w:ascii="Times New Roman" w:eastAsia="Calibri" w:hAnsi="Times New Roman" w:cs="Times New Roman"/>
              <w:i/>
            </w:rPr>
            <w:t>o</w:t>
          </w:r>
          <w:r w:rsidRPr="00520863">
            <w:rPr>
              <w:rFonts w:ascii="Times New Roman" w:eastAsia="Calibri" w:hAnsi="Times New Roman" w:cs="Times New Roman"/>
              <w:i/>
            </w:rPr>
            <w:t>n</w:t>
          </w:r>
          <w:proofErr w:type="spellEnd"/>
          <w:r>
            <w:rPr>
              <w:rFonts w:ascii="Times New Roman" w:eastAsia="Calibri" w:hAnsi="Times New Roman" w:cs="Times New Roman"/>
              <w:i/>
            </w:rPr>
            <w:t xml:space="preserve"> </w:t>
          </w:r>
          <w:r w:rsidRPr="004737AC">
            <w:rPr>
              <w:rFonts w:ascii="Times New Roman" w:eastAsia="Calibri" w:hAnsi="Times New Roman" w:cs="Times New Roman"/>
            </w:rPr>
            <w:t>stanowi również</w:t>
          </w:r>
          <w:r w:rsidRPr="00520863">
            <w:rPr>
              <w:rFonts w:ascii="Times New Roman" w:eastAsia="Calibri" w:hAnsi="Times New Roman" w:cs="Times New Roman"/>
            </w:rPr>
            <w:t>:</w:t>
          </w:r>
          <w:r w:rsidRPr="004737AC">
            <w:rPr>
              <w:rFonts w:ascii="Times New Roman" w:eastAsia="Calibri" w:hAnsi="Times New Roman" w:cs="Times New Roman"/>
              <w:strike/>
            </w:rPr>
            <w:t xml:space="preserve"> </w:t>
          </w:r>
        </w:p>
        <w:p w:rsidR="00814251" w:rsidRPr="004737AC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</w:rPr>
          </w:pPr>
          <w:r w:rsidRPr="004737AC">
            <w:rPr>
              <w:rFonts w:ascii="Times New Roman" w:eastAsia="Calibri" w:hAnsi="Times New Roman" w:cs="Times New Roman"/>
            </w:rPr>
            <w:t>-  każda reprodukcja, przedstawienie, bądź rozpowszechnianie, w jakikolwiek sposób, utworu z naruszeniem praw autorskich,</w:t>
          </w:r>
        </w:p>
        <w:p w:rsidR="00814251" w:rsidRPr="004737AC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</w:rPr>
          </w:pPr>
          <w:r w:rsidRPr="004737AC">
            <w:rPr>
              <w:rFonts w:ascii="Times New Roman" w:eastAsia="Calibri" w:hAnsi="Times New Roman" w:cs="Times New Roman"/>
            </w:rPr>
            <w:t>- naruszenie jednego z praw twórcy programu komputerowego (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</w:rPr>
            <w:t>logiciel</w:t>
          </w:r>
          <w:proofErr w:type="spellEnd"/>
          <w:r w:rsidRPr="004737AC">
            <w:rPr>
              <w:rFonts w:ascii="Times New Roman" w:eastAsia="Calibri" w:hAnsi="Times New Roman" w:cs="Times New Roman"/>
            </w:rPr>
            <w:t xml:space="preserve">), </w:t>
          </w:r>
        </w:p>
        <w:p w:rsidR="00814251" w:rsidRPr="004737AC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</w:rPr>
          </w:pPr>
          <w:r w:rsidRPr="004737AC">
            <w:rPr>
              <w:rFonts w:ascii="Times New Roman" w:eastAsia="Calibri" w:hAnsi="Times New Roman" w:cs="Times New Roman"/>
            </w:rPr>
            <w:t>- bezprawna</w:t>
          </w:r>
          <w:r w:rsidRPr="009C3D4A">
            <w:rPr>
              <w:rFonts w:ascii="Times New Roman" w:eastAsia="Calibri" w:hAnsi="Times New Roman" w:cs="Times New Roman"/>
            </w:rPr>
            <w:t>,</w:t>
          </w:r>
          <w:r w:rsidRPr="004737AC">
            <w:rPr>
              <w:rFonts w:ascii="Times New Roman" w:eastAsia="Calibri" w:hAnsi="Times New Roman" w:cs="Times New Roman"/>
            </w:rPr>
            <w:t xml:space="preserve"> całkowita bądź częściowa rejestracja utworu audiowizualnego w sali kinowej. </w:t>
          </w:r>
        </w:p>
        <w:p w:rsidR="00814251" w:rsidRPr="004737AC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  <w:b/>
            </w:rPr>
          </w:pPr>
          <w:proofErr w:type="spellStart"/>
          <w:r w:rsidRPr="00520863">
            <w:rPr>
              <w:rFonts w:ascii="Times New Roman" w:eastAsia="Calibri" w:hAnsi="Times New Roman" w:cs="Times New Roman"/>
              <w:i/>
            </w:rPr>
            <w:t>Contrefaçon</w:t>
          </w:r>
          <w:proofErr w:type="spellEnd"/>
          <w:r w:rsidRPr="004737AC">
            <w:rPr>
              <w:rFonts w:ascii="Times New Roman" w:eastAsia="Calibri" w:hAnsi="Times New Roman" w:cs="Times New Roman"/>
              <w:i/>
            </w:rPr>
            <w:t xml:space="preserve"> </w:t>
          </w:r>
          <w:r w:rsidRPr="004737AC">
            <w:rPr>
              <w:rFonts w:ascii="Times New Roman" w:eastAsia="Calibri" w:hAnsi="Times New Roman" w:cs="Times New Roman"/>
            </w:rPr>
            <w:t xml:space="preserve">dokonane we Francji utworu opublikowanego we Francji bądź za granicą, jak również sprzedaż, import bądź eksport </w:t>
          </w:r>
          <w:r w:rsidRPr="00520863">
            <w:rPr>
              <w:rFonts w:ascii="Times New Roman" w:eastAsia="Calibri" w:hAnsi="Times New Roman" w:cs="Times New Roman"/>
            </w:rPr>
            <w:t>przedmiotów będących nośnikami sfałszowanych utworów</w:t>
          </w:r>
          <w:r w:rsidRPr="00520863">
            <w:rPr>
              <w:rStyle w:val="Odwoanieprzypisudolnego"/>
              <w:rFonts w:ascii="Times New Roman" w:eastAsia="Calibri" w:hAnsi="Times New Roman" w:cs="Times New Roman"/>
              <w:i/>
            </w:rPr>
            <w:footnoteReference w:id="2"/>
          </w:r>
          <w:r w:rsidRPr="00520863">
            <w:rPr>
              <w:rFonts w:ascii="Times New Roman" w:eastAsia="Calibri" w:hAnsi="Times New Roman" w:cs="Times New Roman"/>
            </w:rPr>
            <w:t>,</w:t>
          </w:r>
          <w:r w:rsidRPr="00520863">
            <w:rPr>
              <w:rFonts w:ascii="Times New Roman" w:eastAsia="Calibri" w:hAnsi="Times New Roman" w:cs="Times New Roman"/>
              <w:i/>
            </w:rPr>
            <w:t xml:space="preserve"> </w:t>
          </w:r>
          <w:r w:rsidRPr="004737AC">
            <w:rPr>
              <w:rFonts w:ascii="Times New Roman" w:eastAsia="Calibri" w:hAnsi="Times New Roman" w:cs="Times New Roman"/>
            </w:rPr>
            <w:t>zagrożone są karą</w:t>
          </w:r>
          <w:r w:rsidRPr="004737AC">
            <w:rPr>
              <w:rFonts w:ascii="Times New Roman" w:eastAsia="Calibri" w:hAnsi="Times New Roman" w:cs="Times New Roman"/>
              <w:b/>
            </w:rPr>
            <w:t xml:space="preserve"> 3 lat pozbawienia wolności i 300 000 euro grzywny.</w:t>
          </w:r>
        </w:p>
        <w:p w:rsidR="00814251" w:rsidRPr="004737AC" w:rsidRDefault="00814251" w:rsidP="00814251">
          <w:pPr>
            <w:ind w:left="720"/>
            <w:contextualSpacing/>
            <w:jc w:val="both"/>
            <w:rPr>
              <w:rFonts w:ascii="Times New Roman" w:eastAsia="Calibri" w:hAnsi="Times New Roman" w:cs="Times New Roman"/>
              <w:b/>
            </w:rPr>
          </w:pPr>
          <w:r w:rsidRPr="004737AC">
            <w:rPr>
              <w:rFonts w:ascii="Times New Roman" w:eastAsia="Calibri" w:hAnsi="Times New Roman" w:cs="Times New Roman"/>
            </w:rPr>
            <w:t>W postaci kwalifikowanej tych czynów, tzn. w przypadku działania w zorganizowanej grupie przestępczej (</w:t>
          </w:r>
          <w:r w:rsidRPr="004737AC">
            <w:rPr>
              <w:rFonts w:ascii="Times New Roman" w:eastAsia="Calibri" w:hAnsi="Times New Roman" w:cs="Times New Roman"/>
              <w:i/>
            </w:rPr>
            <w:t xml:space="preserve">en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</w:rPr>
            <w:t>bande</w:t>
          </w:r>
          <w:proofErr w:type="spellEnd"/>
          <w:r w:rsidRPr="004737AC">
            <w:rPr>
              <w:rFonts w:ascii="Times New Roman" w:eastAsia="Calibri" w:hAnsi="Times New Roman" w:cs="Times New Roman"/>
              <w:i/>
            </w:rPr>
            <w:t xml:space="preserve">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</w:rPr>
            <w:t>organisée</w:t>
          </w:r>
          <w:proofErr w:type="spellEnd"/>
          <w:r w:rsidRPr="004737AC">
            <w:rPr>
              <w:rFonts w:ascii="Times New Roman" w:eastAsia="Calibri" w:hAnsi="Times New Roman" w:cs="Times New Roman"/>
            </w:rPr>
            <w:t>),  zagrożenie karą wzrasta do</w:t>
          </w:r>
          <w:r w:rsidRPr="004737AC">
            <w:rPr>
              <w:rFonts w:ascii="Times New Roman" w:eastAsia="Calibri" w:hAnsi="Times New Roman" w:cs="Times New Roman"/>
              <w:b/>
            </w:rPr>
            <w:t xml:space="preserve">  5 lat pozbawienia wolności i 500 000 euro.</w:t>
          </w:r>
        </w:p>
        <w:p w:rsidR="00814251" w:rsidRPr="004737AC" w:rsidRDefault="00814251" w:rsidP="00814251">
          <w:pPr>
            <w:numPr>
              <w:ilvl w:val="0"/>
              <w:numId w:val="5"/>
            </w:numPr>
            <w:jc w:val="both"/>
            <w:rPr>
              <w:rFonts w:ascii="Times New Roman" w:eastAsia="Calibri" w:hAnsi="Times New Roman" w:cs="Times New Roman"/>
              <w:b/>
            </w:rPr>
          </w:pPr>
          <w:r w:rsidRPr="004737AC">
            <w:rPr>
              <w:rFonts w:ascii="Times New Roman" w:eastAsia="Calibri" w:hAnsi="Times New Roman" w:cs="Times New Roman"/>
            </w:rPr>
            <w:t xml:space="preserve">Publikacja, publiczne udostępnianie oraz publiczne komunikowanie, umyślnie, w jakiejkolwiek formie, </w:t>
          </w:r>
          <w:r w:rsidRPr="00F20C69">
            <w:rPr>
              <w:rFonts w:ascii="Times New Roman" w:eastAsia="Calibri" w:hAnsi="Times New Roman" w:cs="Times New Roman"/>
              <w:b/>
            </w:rPr>
            <w:t xml:space="preserve">programu </w:t>
          </w:r>
          <w:r w:rsidRPr="00F20C69">
            <w:rPr>
              <w:rFonts w:ascii="Times New Roman" w:eastAsia="Calibri" w:hAnsi="Times New Roman" w:cs="Times New Roman"/>
              <w:b/>
              <w:i/>
            </w:rPr>
            <w:t>(</w:t>
          </w:r>
          <w:proofErr w:type="spellStart"/>
          <w:r w:rsidRPr="00F20C69">
            <w:rPr>
              <w:rFonts w:ascii="Times New Roman" w:eastAsia="Calibri" w:hAnsi="Times New Roman" w:cs="Times New Roman"/>
              <w:b/>
              <w:i/>
            </w:rPr>
            <w:t>logiciel</w:t>
          </w:r>
          <w:proofErr w:type="spellEnd"/>
          <w:r w:rsidRPr="00F20C69">
            <w:rPr>
              <w:rFonts w:ascii="Times New Roman" w:eastAsia="Calibri" w:hAnsi="Times New Roman" w:cs="Times New Roman"/>
              <w:b/>
              <w:i/>
            </w:rPr>
            <w:t>)</w:t>
          </w:r>
          <w:r w:rsidRPr="00F20C69">
            <w:rPr>
              <w:rFonts w:ascii="Times New Roman" w:eastAsia="Calibri" w:hAnsi="Times New Roman" w:cs="Times New Roman"/>
              <w:b/>
            </w:rPr>
            <w:t xml:space="preserve"> przeznaczonego do nieuprawnionego publicznego udostępniania</w:t>
          </w:r>
          <w:r w:rsidRPr="004737AC">
            <w:rPr>
              <w:rFonts w:ascii="Times New Roman" w:eastAsia="Calibri" w:hAnsi="Times New Roman" w:cs="Times New Roman"/>
              <w:b/>
            </w:rPr>
            <w:t xml:space="preserve"> utworów bądź innych przedmiotów ochrony, </w:t>
          </w:r>
          <w:r w:rsidRPr="004737AC">
            <w:rPr>
              <w:rFonts w:ascii="Times New Roman" w:eastAsia="Calibri" w:hAnsi="Times New Roman" w:cs="Times New Roman"/>
            </w:rPr>
            <w:t>a także świadome nakłanianie (również drogą komunikatu reklamowego) do korzystania z ww. programu, zagrożone są karą</w:t>
          </w:r>
          <w:r w:rsidRPr="004737AC">
            <w:rPr>
              <w:rFonts w:ascii="Times New Roman" w:eastAsia="Calibri" w:hAnsi="Times New Roman" w:cs="Times New Roman"/>
              <w:b/>
            </w:rPr>
            <w:t xml:space="preserve"> 3 lat pozbawienia wolności i 300 000 euro grzywny.</w:t>
          </w:r>
        </w:p>
        <w:p w:rsidR="00814251" w:rsidRPr="004737AC" w:rsidRDefault="00814251" w:rsidP="00814251">
          <w:pPr>
            <w:numPr>
              <w:ilvl w:val="0"/>
              <w:numId w:val="2"/>
            </w:numPr>
            <w:ind w:left="709" w:hanging="283"/>
            <w:jc w:val="both"/>
            <w:rPr>
              <w:rFonts w:ascii="Times New Roman" w:eastAsia="Calibri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</w:rPr>
            <w:t xml:space="preserve"> </w:t>
          </w:r>
          <w:r w:rsidRPr="004737AC">
            <w:rPr>
              <w:rFonts w:ascii="Times New Roman" w:eastAsia="Calibri" w:hAnsi="Times New Roman" w:cs="Times New Roman"/>
            </w:rPr>
            <w:t xml:space="preserve">Świadome naruszanie, w celach innych niż badawcze </w:t>
          </w:r>
          <w:r w:rsidRPr="004737AC">
            <w:rPr>
              <w:rFonts w:ascii="Times New Roman" w:eastAsia="Calibri" w:hAnsi="Times New Roman" w:cs="Times New Roman"/>
              <w:i/>
            </w:rPr>
            <w:t>(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</w:rPr>
            <w:t>recherche</w:t>
          </w:r>
          <w:proofErr w:type="spellEnd"/>
          <w:r w:rsidRPr="004737AC">
            <w:rPr>
              <w:rFonts w:ascii="Times New Roman" w:eastAsia="Calibri" w:hAnsi="Times New Roman" w:cs="Times New Roman"/>
            </w:rPr>
            <w:t xml:space="preserve">) </w:t>
          </w:r>
          <w:r w:rsidRPr="00814251">
            <w:rPr>
              <w:rFonts w:ascii="Times New Roman" w:eastAsia="Calibri" w:hAnsi="Times New Roman" w:cs="Times New Roman"/>
              <w:b/>
            </w:rPr>
            <w:t>tzw. skutecznego</w:t>
          </w:r>
          <w:r w:rsidRPr="00814251">
            <w:rPr>
              <w:rFonts w:ascii="Times New Roman" w:eastAsia="Calibri" w:hAnsi="Times New Roman" w:cs="Times New Roman"/>
            </w:rPr>
            <w:t xml:space="preserve"> </w:t>
          </w:r>
          <w:r w:rsidRPr="00814251">
            <w:rPr>
              <w:rFonts w:ascii="Times New Roman" w:eastAsia="Calibri" w:hAnsi="Times New Roman" w:cs="Times New Roman"/>
              <w:b/>
            </w:rPr>
            <w:t>zabezpieczenie technicznego</w:t>
          </w:r>
          <w:r w:rsidRPr="00814251">
            <w:rPr>
              <w:rFonts w:ascii="Times New Roman" w:eastAsia="Calibri" w:hAnsi="Times New Roman" w:cs="Times New Roman"/>
              <w:b/>
              <w:vertAlign w:val="superscript"/>
            </w:rPr>
            <w:footnoteReference w:id="3"/>
          </w:r>
          <w:r w:rsidRPr="00814251">
            <w:rPr>
              <w:rFonts w:ascii="Times New Roman" w:eastAsia="Calibri" w:hAnsi="Times New Roman" w:cs="Times New Roman"/>
              <w:b/>
            </w:rPr>
            <w:t xml:space="preserve">, </w:t>
          </w:r>
          <w:r w:rsidRPr="00814251">
            <w:rPr>
              <w:rFonts w:ascii="Times New Roman" w:eastAsia="Calibri" w:hAnsi="Times New Roman" w:cs="Times New Roman"/>
            </w:rPr>
            <w:t xml:space="preserve"> </w:t>
          </w:r>
          <w:r w:rsidRPr="004737AC">
            <w:rPr>
              <w:rFonts w:ascii="Times New Roman" w:eastAsia="Calibri" w:hAnsi="Times New Roman" w:cs="Times New Roman"/>
            </w:rPr>
            <w:t xml:space="preserve">poprzez każde indywidualne działanie zmierzające do obejścia, pozbawienia skuteczności bądź usunięcia mechanizmu ochrony bądź kontroli, przy wykorzystaniu innych środków niż aplikacja technologiczna, zagrożone jest </w:t>
          </w:r>
          <w:r w:rsidRPr="004737AC">
            <w:rPr>
              <w:rFonts w:ascii="Times New Roman" w:eastAsia="Calibri" w:hAnsi="Times New Roman" w:cs="Times New Roman"/>
              <w:b/>
            </w:rPr>
            <w:t>karą grzywny 3 750 euro.</w:t>
          </w:r>
          <w:r w:rsidRPr="004737AC">
            <w:rPr>
              <w:rFonts w:ascii="Times New Roman" w:eastAsia="Calibri" w:hAnsi="Times New Roman" w:cs="Times New Roman"/>
            </w:rPr>
            <w:t xml:space="preserve"> (Jeżeli naruszenie to dokonywane jest poprzez wykorzystanie aplikacji technologicznej, czyn uznawany jest za występek – patrz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</w:rPr>
            <w:t>Contraventions</w:t>
          </w:r>
          <w:proofErr w:type="spellEnd"/>
          <w:r>
            <w:rPr>
              <w:rFonts w:ascii="Times New Roman" w:eastAsia="Calibri" w:hAnsi="Times New Roman" w:cs="Times New Roman"/>
            </w:rPr>
            <w:t xml:space="preserve"> pkt. 2</w:t>
          </w:r>
          <w:r w:rsidRPr="004737AC">
            <w:rPr>
              <w:rFonts w:ascii="Times New Roman" w:eastAsia="Calibri" w:hAnsi="Times New Roman" w:cs="Times New Roman"/>
            </w:rPr>
            <w:t>)</w:t>
          </w:r>
        </w:p>
        <w:p w:rsidR="00814251" w:rsidRPr="00814251" w:rsidRDefault="00814251" w:rsidP="00814251">
          <w:pPr>
            <w:numPr>
              <w:ilvl w:val="0"/>
              <w:numId w:val="2"/>
            </w:numPr>
            <w:ind w:left="709"/>
            <w:jc w:val="both"/>
            <w:rPr>
              <w:rFonts w:ascii="Times New Roman" w:eastAsia="Calibri" w:hAnsi="Times New Roman" w:cs="Times New Roman"/>
              <w:b/>
            </w:rPr>
          </w:pPr>
          <w:r w:rsidRPr="00520863">
            <w:rPr>
              <w:rFonts w:ascii="Times New Roman" w:eastAsia="Calibri" w:hAnsi="Times New Roman" w:cs="Times New Roman"/>
            </w:rPr>
            <w:lastRenderedPageBreak/>
            <w:t xml:space="preserve">Czyn polegający na </w:t>
          </w:r>
          <w:r w:rsidRPr="004737AC">
            <w:rPr>
              <w:rFonts w:ascii="Times New Roman" w:eastAsia="Calibri" w:hAnsi="Times New Roman" w:cs="Times New Roman"/>
            </w:rPr>
            <w:t xml:space="preserve">dostarczaniu bądź proponowaniu, świadomie, bezpośrednio bądź pośrednio, środków stworzonych bądź zaadaptowanych w celu naruszenia zabezpieczenia (poprzez jedno z następujących działań: tworzenie bądź importowanie aplikacji technologicznej w celach innych niż badawcze; posiadanie jej w celu sprzedaży, użyczenia bądź najmu; oferowania jej w celu sprzedaży, użyczenia bądź najmu; publicznego udostępniania tej aplikacji w jakiejkolwiek formie; świadczenia usług w tym celu) oraz działania promujące wyżej wskazaną działalność, zagrożone są kara </w:t>
          </w:r>
          <w:r w:rsidRPr="004737AC">
            <w:rPr>
              <w:rFonts w:ascii="Times New Roman" w:eastAsia="Calibri" w:hAnsi="Times New Roman" w:cs="Times New Roman"/>
              <w:b/>
            </w:rPr>
            <w:t>6 miesięcy więzienia i 30 000 euro grzywny.</w:t>
          </w:r>
          <w:r w:rsidRPr="004737AC">
            <w:rPr>
              <w:rFonts w:ascii="Times New Roman" w:eastAsia="Calibri" w:hAnsi="Times New Roman" w:cs="Times New Roman"/>
            </w:rPr>
            <w:t xml:space="preserve"> </w:t>
          </w:r>
        </w:p>
        <w:p w:rsidR="00814251" w:rsidRPr="00814251" w:rsidRDefault="00814251" w:rsidP="00814251">
          <w:pPr>
            <w:numPr>
              <w:ilvl w:val="0"/>
              <w:numId w:val="2"/>
            </w:numPr>
            <w:ind w:left="709" w:hanging="425"/>
            <w:jc w:val="both"/>
            <w:rPr>
              <w:rFonts w:ascii="Times New Roman" w:eastAsia="Calibri" w:hAnsi="Times New Roman" w:cs="Times New Roman"/>
              <w:b/>
            </w:rPr>
          </w:pPr>
          <w:r w:rsidRPr="004737AC">
            <w:rPr>
              <w:rFonts w:ascii="Times New Roman" w:eastAsia="Calibri" w:hAnsi="Times New Roman" w:cs="Times New Roman"/>
            </w:rPr>
            <w:t xml:space="preserve">Usuwanie bądź modyfikowanie, świadome i dla celów innych niż badawcze, </w:t>
          </w:r>
          <w:r w:rsidRPr="00814251">
            <w:rPr>
              <w:rFonts w:ascii="Times New Roman" w:eastAsia="Calibri" w:hAnsi="Times New Roman" w:cs="Times New Roman"/>
              <w:b/>
            </w:rPr>
            <w:t>elementu informacyjnego</w:t>
          </w:r>
          <w:r w:rsidRPr="00814251">
            <w:rPr>
              <w:rFonts w:ascii="Times New Roman" w:eastAsia="Calibri" w:hAnsi="Times New Roman" w:cs="Times New Roman"/>
              <w:b/>
              <w:vertAlign w:val="superscript"/>
            </w:rPr>
            <w:footnoteReference w:id="4"/>
          </w:r>
          <w:r w:rsidRPr="00814251">
            <w:rPr>
              <w:rFonts w:ascii="Times New Roman" w:eastAsia="Calibri" w:hAnsi="Times New Roman" w:cs="Times New Roman"/>
            </w:rPr>
            <w:t>,</w:t>
          </w:r>
          <w:r w:rsidRPr="004737AC">
            <w:rPr>
              <w:rFonts w:ascii="Times New Roman" w:eastAsia="Calibri" w:hAnsi="Times New Roman" w:cs="Times New Roman"/>
            </w:rPr>
            <w:t xml:space="preserve"> poprzez indywidualne działanie niewymagające skorzystania z aplikacji technologicznej, w celu naruszenia praw autorskich, ukrycia bądź ułatwienia takiego naruszenia, zagrożone jest karą </w:t>
          </w:r>
          <w:r w:rsidRPr="004737AC">
            <w:rPr>
              <w:rFonts w:ascii="Times New Roman" w:eastAsia="Calibri" w:hAnsi="Times New Roman" w:cs="Times New Roman"/>
              <w:b/>
            </w:rPr>
            <w:t xml:space="preserve">3 750 euro grzywny </w:t>
          </w:r>
          <w:r w:rsidRPr="004737AC">
            <w:rPr>
              <w:rFonts w:ascii="Times New Roman" w:eastAsia="Calibri" w:hAnsi="Times New Roman" w:cs="Times New Roman"/>
            </w:rPr>
            <w:t>(Jeżeli naruszenie to dokonywane jest poprzez wykorzystanie aplikacji technologicznej,</w:t>
          </w:r>
          <w:r w:rsidRPr="004737AC">
            <w:rPr>
              <w:rFonts w:ascii="Times New Roman" w:eastAsia="Calibri" w:hAnsi="Times New Roman" w:cs="Times New Roman"/>
              <w:i/>
              <w:color w:val="FF0000"/>
            </w:rPr>
            <w:t xml:space="preserve"> </w:t>
          </w:r>
          <w:r w:rsidRPr="004737AC">
            <w:rPr>
              <w:rFonts w:ascii="Times New Roman" w:eastAsia="Calibri" w:hAnsi="Times New Roman" w:cs="Times New Roman"/>
            </w:rPr>
            <w:t xml:space="preserve">czyn uznawany jest za występek – patrz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</w:rPr>
            <w:t>Contraventions</w:t>
          </w:r>
          <w:proofErr w:type="spellEnd"/>
          <w:r w:rsidRPr="004737AC">
            <w:rPr>
              <w:rFonts w:ascii="Times New Roman" w:eastAsia="Calibri" w:hAnsi="Times New Roman" w:cs="Times New Roman"/>
            </w:rPr>
            <w:t xml:space="preserve"> pkt. 2 )</w:t>
          </w:r>
        </w:p>
        <w:p w:rsidR="00814251" w:rsidRPr="004737AC" w:rsidRDefault="00814251" w:rsidP="00814251">
          <w:pPr>
            <w:numPr>
              <w:ilvl w:val="0"/>
              <w:numId w:val="2"/>
            </w:numPr>
            <w:ind w:left="709" w:hanging="425"/>
            <w:jc w:val="both"/>
            <w:rPr>
              <w:rFonts w:ascii="Times New Roman" w:eastAsia="Calibri" w:hAnsi="Times New Roman" w:cs="Times New Roman"/>
              <w:b/>
            </w:rPr>
          </w:pPr>
          <w:r w:rsidRPr="00520863">
            <w:rPr>
              <w:rFonts w:ascii="Times New Roman" w:eastAsia="Calibri" w:hAnsi="Times New Roman" w:cs="Times New Roman"/>
            </w:rPr>
            <w:t xml:space="preserve">Czyn polegający </w:t>
          </w:r>
          <w:r w:rsidRPr="004737AC">
            <w:rPr>
              <w:rFonts w:ascii="Times New Roman" w:eastAsia="Calibri" w:hAnsi="Times New Roman" w:cs="Times New Roman"/>
            </w:rPr>
            <w:t xml:space="preserve">na  dostarczaniu bądź proponowaniu świadomie, bezpośrednio bądź pośrednio, środków stworzonych bądź zaadoptowanych  do  usunięcia bądź modyfikacji, choćby częściowo, elementu informacyjnego, w celu naruszenia </w:t>
          </w:r>
          <w:proofErr w:type="spellStart"/>
          <w:r w:rsidRPr="004737AC">
            <w:rPr>
              <w:rFonts w:ascii="Times New Roman" w:eastAsia="Calibri" w:hAnsi="Times New Roman" w:cs="Times New Roman"/>
            </w:rPr>
            <w:t>prawa</w:t>
          </w:r>
          <w:proofErr w:type="spellEnd"/>
          <w:r w:rsidRPr="004737AC">
            <w:rPr>
              <w:rFonts w:ascii="Times New Roman" w:eastAsia="Calibri" w:hAnsi="Times New Roman" w:cs="Times New Roman"/>
            </w:rPr>
            <w:t xml:space="preserve"> autorskiego, ukrycia bądź ułatwienia takiego naruszenia (poprzez jedno z następujących działań: tworzenie bądź importowanie aplikacji technologicznej w celach innych niż badawcze; posiadanie jej w celu sprzedaży, użyczenia bądź najmu; oferowania jej w celu sprzedaży, użyczenia bądź najmu; publicznego udostępniania tej aplikacji w jakiejkolwiek formie; świadczenia usług w tym celu)zagrożone są </w:t>
          </w:r>
          <w:r w:rsidRPr="004737AC">
            <w:rPr>
              <w:rFonts w:ascii="Times New Roman" w:eastAsia="Calibri" w:hAnsi="Times New Roman" w:cs="Times New Roman"/>
              <w:b/>
            </w:rPr>
            <w:t>karą 6 miesięcy i 30 000 euro grzywny.</w:t>
          </w:r>
        </w:p>
        <w:p w:rsidR="00814251" w:rsidRPr="00814251" w:rsidRDefault="00814251" w:rsidP="00814251">
          <w:pPr>
            <w:numPr>
              <w:ilvl w:val="0"/>
              <w:numId w:val="2"/>
            </w:numPr>
            <w:ind w:left="709" w:hanging="425"/>
            <w:jc w:val="both"/>
            <w:rPr>
              <w:rFonts w:ascii="Times New Roman" w:eastAsia="Calibri" w:hAnsi="Times New Roman" w:cs="Times New Roman"/>
            </w:rPr>
          </w:pPr>
          <w:r w:rsidRPr="004737AC">
            <w:rPr>
              <w:rFonts w:ascii="Times New Roman" w:eastAsia="Calibri" w:hAnsi="Times New Roman" w:cs="Times New Roman"/>
            </w:rPr>
            <w:t>Tą samą karą zagrożone jest importowanie, dystrybucja, publiczne udostępnianie w każdej możliwej formie, komunikowanie publiczności, świadomie, bezpośrednie bądź pośrednie, utworu, którego informacja została usunięta bądź zmodyfikowana w celu naruszenia praw autorskich, ukrycia bądź ułatwienia takiego naruszenia.</w:t>
          </w:r>
        </w:p>
        <w:p w:rsidR="00814251" w:rsidRPr="004737AC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  <w:u w:val="single"/>
            </w:rPr>
          </w:pPr>
          <w:r w:rsidRPr="004737AC">
            <w:rPr>
              <w:rFonts w:ascii="Times New Roman" w:eastAsia="Calibri" w:hAnsi="Times New Roman" w:cs="Times New Roman"/>
              <w:u w:val="single"/>
            </w:rPr>
            <w:t xml:space="preserve">-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  <w:u w:val="single"/>
            </w:rPr>
            <w:t>delits</w:t>
          </w:r>
          <w:proofErr w:type="spellEnd"/>
          <w:r w:rsidRPr="004737AC">
            <w:rPr>
              <w:rFonts w:ascii="Times New Roman" w:eastAsia="Calibri" w:hAnsi="Times New Roman" w:cs="Times New Roman"/>
              <w:u w:val="single"/>
            </w:rPr>
            <w:t xml:space="preserve"> – </w:t>
          </w:r>
          <w:r w:rsidRPr="00520863">
            <w:rPr>
              <w:rFonts w:ascii="Times New Roman" w:eastAsia="Calibri" w:hAnsi="Times New Roman" w:cs="Times New Roman"/>
              <w:u w:val="single"/>
            </w:rPr>
            <w:t>dotyczące naruszeń praw pokrewnych</w:t>
          </w:r>
          <w:r w:rsidRPr="004737AC">
            <w:rPr>
              <w:rFonts w:ascii="Times New Roman" w:eastAsia="Calibri" w:hAnsi="Times New Roman" w:cs="Times New Roman"/>
              <w:u w:val="single"/>
            </w:rPr>
            <w:t xml:space="preserve"> </w:t>
          </w:r>
        </w:p>
        <w:p w:rsidR="00814251" w:rsidRPr="004737AC" w:rsidRDefault="00814251" w:rsidP="00814251">
          <w:pPr>
            <w:numPr>
              <w:ilvl w:val="0"/>
              <w:numId w:val="3"/>
            </w:numPr>
            <w:ind w:left="709" w:hanging="425"/>
            <w:jc w:val="both"/>
            <w:rPr>
              <w:rFonts w:ascii="Times New Roman" w:eastAsia="Calibri" w:hAnsi="Times New Roman" w:cs="Times New Roman"/>
              <w:b/>
            </w:rPr>
          </w:pPr>
          <w:r w:rsidRPr="004737AC">
            <w:rPr>
              <w:rFonts w:ascii="Times New Roman" w:eastAsia="Calibri" w:hAnsi="Times New Roman" w:cs="Times New Roman"/>
            </w:rPr>
            <w:t xml:space="preserve">Każde utrwalenie, reprodukcja, komunikowanie bądź publiczne udostępnianie, bezpłatnie bądź odpłatnie, bądź wszelkie nadawanie publicznego wykonania, fonogramu, wideogramu bądź programu, dokonane bez zgody uprawnionego z tytułu praw pokrewnych, gdy taka jest wymagana, zagrożone jest karą </w:t>
          </w:r>
          <w:r w:rsidRPr="004737AC">
            <w:rPr>
              <w:rFonts w:ascii="Times New Roman" w:eastAsia="Calibri" w:hAnsi="Times New Roman" w:cs="Times New Roman"/>
              <w:b/>
            </w:rPr>
            <w:t>3 lat więzienia i 300 000 euro grzywny.</w:t>
          </w:r>
        </w:p>
        <w:p w:rsidR="00814251" w:rsidRPr="004737AC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</w:rPr>
          </w:pPr>
          <w:r w:rsidRPr="004737AC">
            <w:rPr>
              <w:rFonts w:ascii="Times New Roman" w:eastAsia="Calibri" w:hAnsi="Times New Roman" w:cs="Times New Roman"/>
            </w:rPr>
            <w:t>Tą samą karą zagrożone jest  importowanie bądź eksportowanie wideogramów bądź fonogramów, dokonywane bez zgody producenta bądź artysty wykonawc</w:t>
          </w:r>
          <w:r w:rsidRPr="009C3D4A">
            <w:rPr>
              <w:rFonts w:ascii="Times New Roman" w:eastAsia="Calibri" w:hAnsi="Times New Roman" w:cs="Times New Roman"/>
            </w:rPr>
            <w:t xml:space="preserve">y, </w:t>
          </w:r>
          <w:r w:rsidRPr="004737AC">
            <w:rPr>
              <w:rFonts w:ascii="Times New Roman" w:eastAsia="Calibri" w:hAnsi="Times New Roman" w:cs="Times New Roman"/>
            </w:rPr>
            <w:t>gdy taka zgoda jest wymagana.</w:t>
          </w:r>
        </w:p>
        <w:p w:rsidR="00814251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  <w:b/>
            </w:rPr>
          </w:pPr>
          <w:r w:rsidRPr="004737AC">
            <w:rPr>
              <w:rFonts w:ascii="Times New Roman" w:eastAsia="Calibri" w:hAnsi="Times New Roman" w:cs="Times New Roman"/>
            </w:rPr>
            <w:t xml:space="preserve">Postać kwalifikowana, czyny dokonane w ramach przestępczości zorganizowanej, zagrożone są karą  </w:t>
          </w:r>
          <w:r w:rsidRPr="004737AC">
            <w:rPr>
              <w:rFonts w:ascii="Times New Roman" w:eastAsia="Calibri" w:hAnsi="Times New Roman" w:cs="Times New Roman"/>
              <w:b/>
            </w:rPr>
            <w:t>pięciu lat więzienia i 500 000 euro grzywny.</w:t>
          </w:r>
        </w:p>
        <w:p w:rsidR="00814251" w:rsidRPr="004737AC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</w:rPr>
          </w:pPr>
        </w:p>
        <w:p w:rsidR="00814251" w:rsidRPr="004737AC" w:rsidRDefault="00814251" w:rsidP="00814251">
          <w:pPr>
            <w:numPr>
              <w:ilvl w:val="0"/>
              <w:numId w:val="3"/>
            </w:numPr>
            <w:ind w:left="709" w:hanging="425"/>
            <w:jc w:val="both"/>
            <w:rPr>
              <w:rFonts w:ascii="Times New Roman" w:eastAsia="Calibri" w:hAnsi="Times New Roman" w:cs="Times New Roman"/>
            </w:rPr>
          </w:pPr>
          <w:r w:rsidRPr="004737AC">
            <w:rPr>
              <w:rFonts w:ascii="Times New Roman" w:eastAsia="Calibri" w:hAnsi="Times New Roman" w:cs="Times New Roman"/>
            </w:rPr>
            <w:lastRenderedPageBreak/>
            <w:t xml:space="preserve">Przestępstwa dotyczące naruszeń zabezpieczeń technicznych oraz usuwania elementów informacyjnych, w celu naruszenia ochrony praw pokrewnych zagrożone są odpowiednio takimi samymi karami, jak w przypadku praw autorskich. </w:t>
          </w:r>
        </w:p>
        <w:p w:rsidR="00814251" w:rsidRDefault="00814251" w:rsidP="00814251">
          <w:pPr>
            <w:ind w:left="720"/>
            <w:contextualSpacing/>
            <w:jc w:val="both"/>
            <w:rPr>
              <w:rFonts w:ascii="Times New Roman" w:eastAsia="Calibri" w:hAnsi="Times New Roman" w:cs="Times New Roman"/>
              <w:u w:val="single"/>
            </w:rPr>
          </w:pPr>
          <w:r w:rsidRPr="004737AC">
            <w:rPr>
              <w:rFonts w:ascii="Times New Roman" w:eastAsia="Calibri" w:hAnsi="Times New Roman" w:cs="Times New Roman"/>
              <w:u w:val="single"/>
            </w:rPr>
            <w:t>- Kary dodatkowe:</w:t>
          </w:r>
        </w:p>
        <w:p w:rsidR="00814251" w:rsidRPr="004737AC" w:rsidRDefault="00814251" w:rsidP="00814251">
          <w:pPr>
            <w:ind w:left="720"/>
            <w:contextualSpacing/>
            <w:jc w:val="both"/>
            <w:rPr>
              <w:rFonts w:ascii="Times New Roman" w:eastAsia="Calibri" w:hAnsi="Times New Roman" w:cs="Times New Roman"/>
              <w:u w:val="single"/>
            </w:rPr>
          </w:pPr>
        </w:p>
        <w:p w:rsidR="00814251" w:rsidRPr="004737AC" w:rsidRDefault="00814251" w:rsidP="00814251">
          <w:pPr>
            <w:numPr>
              <w:ilvl w:val="0"/>
              <w:numId w:val="9"/>
            </w:numPr>
            <w:ind w:left="709" w:hanging="425"/>
            <w:jc w:val="both"/>
            <w:rPr>
              <w:rFonts w:ascii="Times New Roman" w:eastAsia="Calibri" w:hAnsi="Times New Roman" w:cs="Times New Roman"/>
            </w:rPr>
          </w:pPr>
          <w:r w:rsidRPr="004737AC">
            <w:rPr>
              <w:rFonts w:ascii="Times New Roman" w:eastAsia="Calibri" w:hAnsi="Times New Roman" w:cs="Times New Roman"/>
            </w:rPr>
            <w:t xml:space="preserve">W przypadku skazania wynikłego z popełnienia jednego z powyższych czynów zabronionych, może zostać orzeczone całkowite bądź częściowe zamknięcie działalności przedsiębiorstwa, które posłużyło do popełnienia czynu zabronionego. </w:t>
          </w:r>
        </w:p>
        <w:p w:rsidR="00814251" w:rsidRPr="004737AC" w:rsidRDefault="00814251" w:rsidP="00814251">
          <w:pPr>
            <w:numPr>
              <w:ilvl w:val="0"/>
              <w:numId w:val="9"/>
            </w:numPr>
            <w:ind w:left="709" w:hanging="425"/>
            <w:jc w:val="both"/>
            <w:rPr>
              <w:rFonts w:ascii="Times New Roman" w:eastAsia="Calibri" w:hAnsi="Times New Roman" w:cs="Times New Roman"/>
            </w:rPr>
          </w:pPr>
          <w:r w:rsidRPr="004737AC">
            <w:rPr>
              <w:rFonts w:ascii="Times New Roman" w:eastAsia="Calibri" w:hAnsi="Times New Roman" w:cs="Times New Roman"/>
            </w:rPr>
            <w:t>Osoby fizyczne winne popełnienia jednego z wyżej wskazanych czynów mogą zostać skazane, na ich koszt na wycofanie z komercyjnego obiegu przedmiotów uznanych za sfałszowane i wszelkich rzeczy, które posłużyły bądź były przeznaczone do popełnienia czyny zabronionego.</w:t>
          </w:r>
        </w:p>
        <w:p w:rsidR="00814251" w:rsidRPr="004737AC" w:rsidRDefault="00814251" w:rsidP="00814251">
          <w:pPr>
            <w:ind w:left="709"/>
            <w:jc w:val="both"/>
            <w:rPr>
              <w:rFonts w:ascii="Times New Roman" w:eastAsia="Calibri" w:hAnsi="Times New Roman" w:cs="Times New Roman"/>
            </w:rPr>
          </w:pPr>
          <w:r w:rsidRPr="004737AC">
            <w:rPr>
              <w:rFonts w:ascii="Times New Roman" w:eastAsia="Calibri" w:hAnsi="Times New Roman" w:cs="Times New Roman"/>
            </w:rPr>
            <w:t>Sąd może orzec konfiskatę części bądź całości przychodów (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</w:rPr>
            <w:t>recettes</w:t>
          </w:r>
          <w:proofErr w:type="spellEnd"/>
          <w:r w:rsidRPr="004737AC">
            <w:rPr>
              <w:rFonts w:ascii="Times New Roman" w:eastAsia="Calibri" w:hAnsi="Times New Roman" w:cs="Times New Roman"/>
            </w:rPr>
            <w:t>) pozyskanych w wyniku czynu zabronionego jak</w:t>
          </w:r>
          <w:r>
            <w:rPr>
              <w:rFonts w:ascii="Times New Roman" w:eastAsia="Calibri" w:hAnsi="Times New Roman" w:cs="Times New Roman"/>
            </w:rPr>
            <w:t xml:space="preserve"> również wszelkich fonogramów, </w:t>
          </w:r>
          <w:r w:rsidRPr="00520863">
            <w:rPr>
              <w:rFonts w:ascii="Times New Roman" w:eastAsia="Calibri" w:hAnsi="Times New Roman" w:cs="Times New Roman"/>
            </w:rPr>
            <w:t>w</w:t>
          </w:r>
          <w:r w:rsidRPr="004737AC">
            <w:rPr>
              <w:rFonts w:ascii="Times New Roman" w:eastAsia="Calibri" w:hAnsi="Times New Roman" w:cs="Times New Roman"/>
            </w:rPr>
            <w:t>ideogramów, przedmiotów i sfałszowanych egzemplarzy.</w:t>
          </w:r>
        </w:p>
        <w:p w:rsidR="00814251" w:rsidRPr="004737AC" w:rsidRDefault="00814251" w:rsidP="00814251">
          <w:pPr>
            <w:ind w:left="709"/>
            <w:jc w:val="both"/>
            <w:rPr>
              <w:rFonts w:ascii="Times New Roman" w:eastAsia="Calibri" w:hAnsi="Times New Roman" w:cs="Times New Roman"/>
            </w:rPr>
          </w:pPr>
          <w:r w:rsidRPr="004737AC">
            <w:rPr>
              <w:rFonts w:ascii="Times New Roman" w:eastAsia="Calibri" w:hAnsi="Times New Roman" w:cs="Times New Roman"/>
            </w:rPr>
            <w:t xml:space="preserve">Może również orzec o zniszczeniu, na koszt skazanego, bądź zwrot stronie poszkodowanej przedmiotów wycofanych z obrotu bądź skonfiskowanych, bez uszczerbku dla roszczeń odszkodowawczych. </w:t>
          </w:r>
        </w:p>
        <w:p w:rsidR="00814251" w:rsidRPr="004737AC" w:rsidRDefault="00814251" w:rsidP="00814251">
          <w:pPr>
            <w:ind w:left="709"/>
            <w:jc w:val="both"/>
            <w:rPr>
              <w:rFonts w:ascii="Times New Roman" w:eastAsia="Calibri" w:hAnsi="Times New Roman" w:cs="Times New Roman"/>
            </w:rPr>
          </w:pPr>
          <w:r w:rsidRPr="004737AC">
            <w:rPr>
              <w:rFonts w:ascii="Times New Roman" w:eastAsia="Calibri" w:hAnsi="Times New Roman" w:cs="Times New Roman"/>
            </w:rPr>
            <w:t>Może również orzec publikację skazania na koszt skazanego, w przypadkach określonych w kodeksie postępowania karnego.</w:t>
          </w:r>
        </w:p>
        <w:p w:rsidR="00814251" w:rsidRPr="004737AC" w:rsidRDefault="00814251" w:rsidP="00814251">
          <w:pPr>
            <w:numPr>
              <w:ilvl w:val="0"/>
              <w:numId w:val="9"/>
            </w:numPr>
            <w:ind w:left="709" w:hanging="425"/>
            <w:jc w:val="both"/>
            <w:rPr>
              <w:rFonts w:ascii="Times New Roman" w:eastAsia="Calibri" w:hAnsi="Times New Roman" w:cs="Times New Roman"/>
            </w:rPr>
          </w:pPr>
          <w:r w:rsidRPr="004737AC">
            <w:rPr>
              <w:rFonts w:ascii="Times New Roman" w:eastAsia="Calibri" w:hAnsi="Times New Roman" w:cs="Times New Roman"/>
            </w:rPr>
            <w:t xml:space="preserve">Jeżeli czyn zabroniony został dokonany za pomocą Internetu, osoba winna popełnienia </w:t>
          </w:r>
          <w:proofErr w:type="spellStart"/>
          <w:r>
            <w:rPr>
              <w:rFonts w:ascii="Times New Roman" w:eastAsia="Calibri" w:hAnsi="Times New Roman" w:cs="Times New Roman"/>
              <w:i/>
            </w:rPr>
            <w:t>contrefa</w:t>
          </w:r>
          <w:r w:rsidRPr="009C3D4A">
            <w:rPr>
              <w:rFonts w:ascii="Times New Roman" w:eastAsia="Calibri" w:hAnsi="Times New Roman" w:cs="Times New Roman"/>
              <w:i/>
              <w:u w:val="single"/>
            </w:rPr>
            <w:t>ç</w:t>
          </w:r>
          <w:r w:rsidRPr="00520863">
            <w:rPr>
              <w:rFonts w:ascii="Times New Roman" w:eastAsia="Calibri" w:hAnsi="Times New Roman" w:cs="Times New Roman"/>
              <w:i/>
            </w:rPr>
            <w:t>on</w:t>
          </w:r>
          <w:proofErr w:type="spellEnd"/>
          <w:r w:rsidRPr="00520863">
            <w:rPr>
              <w:rFonts w:ascii="Times New Roman" w:eastAsia="Calibri" w:hAnsi="Times New Roman" w:cs="Times New Roman"/>
            </w:rPr>
            <w:t xml:space="preserve"> (</w:t>
          </w:r>
          <w:r w:rsidRPr="004737AC">
            <w:rPr>
              <w:rFonts w:ascii="Times New Roman" w:eastAsia="Calibri" w:hAnsi="Times New Roman" w:cs="Times New Roman"/>
            </w:rPr>
            <w:t xml:space="preserve">wskazanego w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</w:rPr>
            <w:t>delits</w:t>
          </w:r>
          <w:proofErr w:type="spellEnd"/>
          <w:r w:rsidRPr="004737AC">
            <w:rPr>
              <w:rFonts w:ascii="Times New Roman" w:eastAsia="Calibri" w:hAnsi="Times New Roman" w:cs="Times New Roman"/>
            </w:rPr>
            <w:t xml:space="preserve"> – </w:t>
          </w:r>
          <w:proofErr w:type="spellStart"/>
          <w:r w:rsidRPr="004737AC">
            <w:rPr>
              <w:rFonts w:ascii="Times New Roman" w:eastAsia="Calibri" w:hAnsi="Times New Roman" w:cs="Times New Roman"/>
            </w:rPr>
            <w:t>prawa</w:t>
          </w:r>
          <w:proofErr w:type="spellEnd"/>
          <w:r w:rsidRPr="004737AC">
            <w:rPr>
              <w:rFonts w:ascii="Times New Roman" w:eastAsia="Calibri" w:hAnsi="Times New Roman" w:cs="Times New Roman"/>
            </w:rPr>
            <w:t xml:space="preserve"> autorskie </w:t>
          </w:r>
          <w:proofErr w:type="spellStart"/>
          <w:r w:rsidRPr="004737AC">
            <w:rPr>
              <w:rFonts w:ascii="Times New Roman" w:eastAsia="Calibri" w:hAnsi="Times New Roman" w:cs="Times New Roman"/>
            </w:rPr>
            <w:t>pkt</w:t>
          </w:r>
          <w:proofErr w:type="spellEnd"/>
          <w:r w:rsidRPr="004737AC">
            <w:rPr>
              <w:rFonts w:ascii="Times New Roman" w:eastAsia="Calibri" w:hAnsi="Times New Roman" w:cs="Times New Roman"/>
            </w:rPr>
            <w:t xml:space="preserve"> 1) oraz czynu zabronionego wskazanego w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</w:rPr>
            <w:t>delits</w:t>
          </w:r>
          <w:proofErr w:type="spellEnd"/>
          <w:r w:rsidRPr="004737AC">
            <w:rPr>
              <w:rFonts w:ascii="Times New Roman" w:eastAsia="Calibri" w:hAnsi="Times New Roman" w:cs="Times New Roman"/>
            </w:rPr>
            <w:t xml:space="preserve"> – </w:t>
          </w:r>
          <w:proofErr w:type="spellStart"/>
          <w:r w:rsidRPr="004737AC">
            <w:rPr>
              <w:rFonts w:ascii="Times New Roman" w:eastAsia="Calibri" w:hAnsi="Times New Roman" w:cs="Times New Roman"/>
            </w:rPr>
            <w:t>prawa</w:t>
          </w:r>
          <w:proofErr w:type="spellEnd"/>
          <w:r w:rsidRPr="004737AC">
            <w:rPr>
              <w:rFonts w:ascii="Times New Roman" w:eastAsia="Calibri" w:hAnsi="Times New Roman" w:cs="Times New Roman"/>
            </w:rPr>
            <w:t xml:space="preserve"> pokrewne </w:t>
          </w:r>
          <w:proofErr w:type="spellStart"/>
          <w:r w:rsidRPr="004737AC">
            <w:rPr>
              <w:rFonts w:ascii="Times New Roman" w:eastAsia="Calibri" w:hAnsi="Times New Roman" w:cs="Times New Roman"/>
            </w:rPr>
            <w:t>pkt</w:t>
          </w:r>
          <w:proofErr w:type="spellEnd"/>
          <w:r w:rsidRPr="004737AC">
            <w:rPr>
              <w:rFonts w:ascii="Times New Roman" w:eastAsia="Calibri" w:hAnsi="Times New Roman" w:cs="Times New Roman"/>
            </w:rPr>
            <w:t xml:space="preserve"> 1, może zostać skazana na dodatkową karę zawieszenia dostępu do  sieci na czas nie dłuższy niż rok, wraz z zakazem zawarcia w tym okresie umowy z jakimkolwiek innym operatorem. </w:t>
          </w:r>
        </w:p>
        <w:p w:rsidR="00814251" w:rsidRDefault="00814251" w:rsidP="00814251">
          <w:pPr>
            <w:ind w:left="720"/>
            <w:contextualSpacing/>
            <w:jc w:val="both"/>
            <w:rPr>
              <w:rFonts w:ascii="Times New Roman" w:eastAsia="Calibri" w:hAnsi="Times New Roman" w:cs="Times New Roman"/>
              <w:iCs/>
            </w:rPr>
          </w:pPr>
          <w:r w:rsidRPr="004737AC">
            <w:rPr>
              <w:rFonts w:ascii="Times New Roman" w:eastAsia="Calibri" w:hAnsi="Times New Roman" w:cs="Times New Roman"/>
              <w:iCs/>
            </w:rPr>
            <w:t xml:space="preserve">Przy określaniu długości okresu pozbawienia dostępu do sieci, sąd bierze pod uwagę okoliczności i wagę naruszenia oraz osobę sprawcy, a także jego działalność prywatną i społeczną oraz jego sytuację społeczno- ekonomiczną. Długość orzeczonej kary powinna stanowić wyraz pogodzenia ochrony własności intelektualnej i respektowania </w:t>
          </w:r>
          <w:proofErr w:type="spellStart"/>
          <w:r w:rsidRPr="004737AC">
            <w:rPr>
              <w:rFonts w:ascii="Times New Roman" w:eastAsia="Calibri" w:hAnsi="Times New Roman" w:cs="Times New Roman"/>
              <w:iCs/>
            </w:rPr>
            <w:t>prawa</w:t>
          </w:r>
          <w:proofErr w:type="spellEnd"/>
          <w:r w:rsidRPr="004737AC">
            <w:rPr>
              <w:rFonts w:ascii="Times New Roman" w:eastAsia="Calibri" w:hAnsi="Times New Roman" w:cs="Times New Roman"/>
              <w:iCs/>
            </w:rPr>
            <w:t xml:space="preserve"> do swobodnej wypowiedzi i nieograniczonego komunikowania się. </w:t>
          </w:r>
        </w:p>
        <w:p w:rsidR="00814251" w:rsidRPr="00BB5487" w:rsidRDefault="00814251" w:rsidP="00814251">
          <w:pPr>
            <w:ind w:left="720"/>
            <w:contextualSpacing/>
            <w:jc w:val="both"/>
            <w:rPr>
              <w:rFonts w:ascii="Times New Roman" w:eastAsia="Calibri" w:hAnsi="Times New Roman" w:cs="Times New Roman"/>
              <w:iCs/>
            </w:rPr>
          </w:pPr>
        </w:p>
        <w:p w:rsidR="00814251" w:rsidRPr="004737AC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  <w:u w:val="single"/>
            </w:rPr>
          </w:pPr>
          <w:r w:rsidRPr="004737AC">
            <w:rPr>
              <w:rFonts w:ascii="Times New Roman" w:eastAsia="Calibri" w:hAnsi="Times New Roman" w:cs="Times New Roman"/>
              <w:u w:val="single"/>
            </w:rPr>
            <w:t>- Ponadto:</w:t>
          </w:r>
        </w:p>
        <w:p w:rsidR="00814251" w:rsidRPr="004737AC" w:rsidRDefault="00814251" w:rsidP="00814251">
          <w:pPr>
            <w:numPr>
              <w:ilvl w:val="0"/>
              <w:numId w:val="7"/>
            </w:numPr>
            <w:jc w:val="both"/>
            <w:rPr>
              <w:rFonts w:ascii="Times New Roman" w:eastAsia="Calibri" w:hAnsi="Times New Roman" w:cs="Times New Roman"/>
              <w:b/>
            </w:rPr>
          </w:pPr>
          <w:r w:rsidRPr="004737AC">
            <w:rPr>
              <w:rFonts w:ascii="Times New Roman" w:eastAsia="Calibri" w:hAnsi="Times New Roman" w:cs="Times New Roman"/>
            </w:rPr>
            <w:t xml:space="preserve">Brak dokonania opłaty wynagrodzenia dla autora, artysty wykonawcy, producenta z tytułu kopii prywatnej bądź komunikowania publiczności lub nadania fonogramu, zagrożony jest karą </w:t>
          </w:r>
          <w:r w:rsidRPr="004737AC">
            <w:rPr>
              <w:rFonts w:ascii="Times New Roman" w:eastAsia="Calibri" w:hAnsi="Times New Roman" w:cs="Times New Roman"/>
              <w:b/>
            </w:rPr>
            <w:t>300 000 euro grzywny.</w:t>
          </w:r>
        </w:p>
        <w:p w:rsidR="00814251" w:rsidRPr="00BB5487" w:rsidRDefault="00814251" w:rsidP="00814251">
          <w:pPr>
            <w:numPr>
              <w:ilvl w:val="0"/>
              <w:numId w:val="7"/>
            </w:numPr>
            <w:jc w:val="both"/>
            <w:rPr>
              <w:rFonts w:ascii="Times New Roman" w:eastAsia="Calibri" w:hAnsi="Times New Roman" w:cs="Times New Roman"/>
              <w:b/>
            </w:rPr>
          </w:pPr>
          <w:r w:rsidRPr="004737AC">
            <w:rPr>
              <w:rFonts w:ascii="Times New Roman" w:eastAsia="Calibri" w:hAnsi="Times New Roman" w:cs="Times New Roman"/>
            </w:rPr>
            <w:t xml:space="preserve">Brak dokonania opłaty z tytułu </w:t>
          </w:r>
          <w:r>
            <w:rPr>
              <w:rFonts w:ascii="Times New Roman" w:eastAsia="Calibri" w:hAnsi="Times New Roman" w:cs="Times New Roman"/>
              <w:i/>
            </w:rPr>
            <w:t xml:space="preserve">public </w:t>
          </w:r>
          <w:proofErr w:type="spellStart"/>
          <w:r>
            <w:rPr>
              <w:rFonts w:ascii="Times New Roman" w:eastAsia="Calibri" w:hAnsi="Times New Roman" w:cs="Times New Roman"/>
              <w:i/>
            </w:rPr>
            <w:t>le</w:t>
          </w:r>
          <w:r w:rsidRPr="00520863">
            <w:rPr>
              <w:rFonts w:ascii="Times New Roman" w:eastAsia="Calibri" w:hAnsi="Times New Roman" w:cs="Times New Roman"/>
              <w:i/>
            </w:rPr>
            <w:t>nding</w:t>
          </w:r>
          <w:proofErr w:type="spellEnd"/>
          <w:r w:rsidRPr="00520863">
            <w:rPr>
              <w:rFonts w:ascii="Times New Roman" w:eastAsia="Calibri" w:hAnsi="Times New Roman" w:cs="Times New Roman"/>
              <w:i/>
            </w:rPr>
            <w:t xml:space="preserve"> </w:t>
          </w:r>
          <w:proofErr w:type="spellStart"/>
          <w:r w:rsidRPr="00520863">
            <w:rPr>
              <w:rFonts w:ascii="Times New Roman" w:eastAsia="Calibri" w:hAnsi="Times New Roman" w:cs="Times New Roman"/>
              <w:i/>
            </w:rPr>
            <w:t>rights</w:t>
          </w:r>
          <w:proofErr w:type="spellEnd"/>
          <w:r w:rsidRPr="00520863">
            <w:rPr>
              <w:rFonts w:ascii="Times New Roman" w:eastAsia="Calibri" w:hAnsi="Times New Roman" w:cs="Times New Roman"/>
            </w:rPr>
            <w:t xml:space="preserve"> </w:t>
          </w:r>
          <w:r w:rsidRPr="004737AC">
            <w:rPr>
              <w:rFonts w:ascii="Times New Roman" w:eastAsia="Calibri" w:hAnsi="Times New Roman" w:cs="Times New Roman"/>
            </w:rPr>
            <w:t xml:space="preserve">zagrożony jest karą </w:t>
          </w:r>
          <w:r w:rsidRPr="004737AC">
            <w:rPr>
              <w:rFonts w:ascii="Times New Roman" w:eastAsia="Calibri" w:hAnsi="Times New Roman" w:cs="Times New Roman"/>
              <w:b/>
            </w:rPr>
            <w:t>300 000 euro grzywny.</w:t>
          </w:r>
        </w:p>
        <w:p w:rsidR="00814251" w:rsidRPr="004737AC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  <w:b/>
            </w:rPr>
          </w:pPr>
          <w:r w:rsidRPr="004737AC">
            <w:rPr>
              <w:rFonts w:ascii="Times New Roman" w:eastAsia="Calibri" w:hAnsi="Times New Roman" w:cs="Times New Roman"/>
            </w:rPr>
            <w:t xml:space="preserve">Postać kwalifikowana  1 i 2, czyny dokonane w ramach przestępczości zorganizowanej, zagrożone są karą  </w:t>
          </w:r>
          <w:r w:rsidRPr="004737AC">
            <w:rPr>
              <w:rFonts w:ascii="Times New Roman" w:eastAsia="Calibri" w:hAnsi="Times New Roman" w:cs="Times New Roman"/>
              <w:b/>
            </w:rPr>
            <w:t>pięciu lat więzienia i 500 000 euro grzywny</w:t>
          </w:r>
        </w:p>
        <w:p w:rsidR="00814251" w:rsidRPr="00814251" w:rsidRDefault="00814251" w:rsidP="00814251">
          <w:pPr>
            <w:numPr>
              <w:ilvl w:val="0"/>
              <w:numId w:val="7"/>
            </w:numPr>
            <w:jc w:val="both"/>
            <w:rPr>
              <w:rFonts w:ascii="Times New Roman" w:eastAsia="Calibri" w:hAnsi="Times New Roman" w:cs="Times New Roman"/>
              <w:iCs/>
            </w:rPr>
          </w:pPr>
          <w:r w:rsidRPr="004737AC">
            <w:rPr>
              <w:rFonts w:ascii="Times New Roman" w:eastAsia="Calibri" w:hAnsi="Times New Roman" w:cs="Times New Roman"/>
              <w:iCs/>
            </w:rPr>
            <w:lastRenderedPageBreak/>
            <w:t>Jeżeli sprawca któregoś z czynów stanowiących</w:t>
          </w:r>
          <w:r w:rsidRPr="004737AC">
            <w:rPr>
              <w:rFonts w:ascii="Times New Roman" w:eastAsia="Calibri" w:hAnsi="Times New Roman" w:cs="Times New Roman"/>
              <w:i/>
              <w:iCs/>
            </w:rPr>
            <w:t xml:space="preserve">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  <w:iCs/>
            </w:rPr>
            <w:t>delit</w:t>
          </w:r>
          <w:proofErr w:type="spellEnd"/>
          <w:r w:rsidRPr="004737AC">
            <w:rPr>
              <w:rFonts w:ascii="Times New Roman" w:eastAsia="Calibri" w:hAnsi="Times New Roman" w:cs="Times New Roman"/>
              <w:iCs/>
            </w:rPr>
            <w:t xml:space="preserve"> był bądź jest związany umową ze stroną poszkodowaną, wysokość kary zwiększa się dwukrotnie.</w:t>
          </w:r>
        </w:p>
        <w:p w:rsidR="00814251" w:rsidRDefault="00814251" w:rsidP="00814251">
          <w:pPr>
            <w:ind w:left="720"/>
            <w:contextualSpacing/>
            <w:jc w:val="both"/>
            <w:rPr>
              <w:rFonts w:ascii="Times New Roman" w:eastAsia="Calibri" w:hAnsi="Times New Roman" w:cs="Times New Roman"/>
              <w:u w:val="single"/>
            </w:rPr>
          </w:pPr>
          <w:r w:rsidRPr="004737AC">
            <w:rPr>
              <w:rFonts w:ascii="Times New Roman" w:eastAsia="Calibri" w:hAnsi="Times New Roman" w:cs="Times New Roman"/>
              <w:u w:val="single"/>
            </w:rPr>
            <w:t>- Występki (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  <w:u w:val="single"/>
            </w:rPr>
            <w:t>Contraventions</w:t>
          </w:r>
          <w:proofErr w:type="spellEnd"/>
          <w:r w:rsidRPr="004737AC">
            <w:rPr>
              <w:rFonts w:ascii="Times New Roman" w:eastAsia="Calibri" w:hAnsi="Times New Roman" w:cs="Times New Roman"/>
              <w:u w:val="single"/>
            </w:rPr>
            <w:t>)</w:t>
          </w:r>
          <w:r w:rsidRPr="004737AC">
            <w:rPr>
              <w:rFonts w:ascii="Times New Roman" w:eastAsia="Calibri" w:hAnsi="Times New Roman" w:cs="Times New Roman"/>
              <w:u w:val="single"/>
              <w:vertAlign w:val="superscript"/>
            </w:rPr>
            <w:footnoteReference w:id="5"/>
          </w:r>
          <w:r w:rsidRPr="004737AC">
            <w:rPr>
              <w:rFonts w:ascii="Times New Roman" w:eastAsia="Calibri" w:hAnsi="Times New Roman" w:cs="Times New Roman"/>
              <w:u w:val="single"/>
            </w:rPr>
            <w:t xml:space="preserve"> </w:t>
          </w:r>
        </w:p>
        <w:p w:rsidR="00814251" w:rsidRPr="004737AC" w:rsidRDefault="00814251" w:rsidP="00814251">
          <w:pPr>
            <w:ind w:left="720"/>
            <w:contextualSpacing/>
            <w:jc w:val="both"/>
            <w:rPr>
              <w:rFonts w:ascii="Times New Roman" w:eastAsia="Calibri" w:hAnsi="Times New Roman" w:cs="Times New Roman"/>
              <w:u w:val="single"/>
            </w:rPr>
          </w:pPr>
        </w:p>
        <w:p w:rsidR="00814251" w:rsidRPr="004737AC" w:rsidRDefault="00814251" w:rsidP="00814251">
          <w:pPr>
            <w:numPr>
              <w:ilvl w:val="0"/>
              <w:numId w:val="8"/>
            </w:numPr>
            <w:jc w:val="both"/>
            <w:rPr>
              <w:rFonts w:ascii="Times New Roman" w:eastAsia="Calibri" w:hAnsi="Times New Roman" w:cs="Times New Roman"/>
            </w:rPr>
          </w:pPr>
          <w:r w:rsidRPr="004737AC">
            <w:rPr>
              <w:rFonts w:ascii="Times New Roman" w:eastAsia="Calibri" w:hAnsi="Times New Roman" w:cs="Times New Roman"/>
            </w:rPr>
            <w:t xml:space="preserve">Występkiem, zagrożonym karą </w:t>
          </w:r>
          <w:r w:rsidRPr="004737AC">
            <w:rPr>
              <w:rFonts w:ascii="Times New Roman" w:eastAsia="Calibri" w:hAnsi="Times New Roman" w:cs="Times New Roman"/>
              <w:b/>
            </w:rPr>
            <w:t>1 500 euro</w:t>
          </w:r>
          <w:r w:rsidRPr="004737AC">
            <w:rPr>
              <w:rFonts w:ascii="Times New Roman" w:eastAsia="Calibri" w:hAnsi="Times New Roman" w:cs="Times New Roman"/>
            </w:rPr>
            <w:t xml:space="preserve">, jest tzw.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</w:rPr>
            <w:t>négligence</w:t>
          </w:r>
          <w:proofErr w:type="spellEnd"/>
          <w:r w:rsidRPr="004737AC">
            <w:rPr>
              <w:rFonts w:ascii="Times New Roman" w:eastAsia="Calibri" w:hAnsi="Times New Roman" w:cs="Times New Roman"/>
              <w:i/>
            </w:rPr>
            <w:t xml:space="preserve">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</w:rPr>
            <w:t>caractérisée</w:t>
          </w:r>
          <w:proofErr w:type="spellEnd"/>
          <w:r>
            <w:rPr>
              <w:rFonts w:ascii="Times New Roman" w:eastAsia="Calibri" w:hAnsi="Times New Roman" w:cs="Times New Roman"/>
            </w:rPr>
            <w:t xml:space="preserve"> polegając</w:t>
          </w:r>
          <w:r w:rsidRPr="009C3D4A">
            <w:rPr>
              <w:rFonts w:ascii="Times New Roman" w:eastAsia="Calibri" w:hAnsi="Times New Roman" w:cs="Times New Roman"/>
            </w:rPr>
            <w:t xml:space="preserve">y </w:t>
          </w:r>
          <w:r w:rsidRPr="004737AC">
            <w:rPr>
              <w:rFonts w:ascii="Times New Roman" w:eastAsia="Calibri" w:hAnsi="Times New Roman" w:cs="Times New Roman"/>
            </w:rPr>
            <w:t xml:space="preserve">na braku zastosowania przez użytkownika kontroli dostępu do Internetu bądź też braku staranności w kontroli tego dostępu, w przypadku wcześniejszego stwierdzenia naruszeń oraz skierowania przez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  <w:iCs/>
            </w:rPr>
            <w:t>Commission</w:t>
          </w:r>
          <w:proofErr w:type="spellEnd"/>
          <w:r w:rsidRPr="004737AC">
            <w:rPr>
              <w:rFonts w:ascii="Times New Roman" w:eastAsia="Calibri" w:hAnsi="Times New Roman" w:cs="Times New Roman"/>
              <w:i/>
              <w:iCs/>
            </w:rPr>
            <w:t xml:space="preserve"> de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  <w:iCs/>
            </w:rPr>
            <w:t>protection</w:t>
          </w:r>
          <w:proofErr w:type="spellEnd"/>
          <w:r w:rsidRPr="004737AC">
            <w:rPr>
              <w:rFonts w:ascii="Times New Roman" w:eastAsia="Calibri" w:hAnsi="Times New Roman" w:cs="Times New Roman"/>
              <w:i/>
              <w:iCs/>
            </w:rPr>
            <w:t xml:space="preserve"> des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  <w:iCs/>
            </w:rPr>
            <w:t>droits</w:t>
          </w:r>
          <w:proofErr w:type="spellEnd"/>
          <w:r w:rsidRPr="004737AC">
            <w:rPr>
              <w:rFonts w:ascii="Times New Roman" w:eastAsia="Calibri" w:hAnsi="Times New Roman" w:cs="Times New Roman"/>
              <w:i/>
              <w:iCs/>
            </w:rPr>
            <w:t xml:space="preserve">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  <w:iCs/>
            </w:rPr>
            <w:t>d’HADOPI</w:t>
          </w:r>
          <w:proofErr w:type="spellEnd"/>
          <w:r w:rsidRPr="004737AC">
            <w:rPr>
              <w:rFonts w:ascii="Times New Roman" w:eastAsia="Calibri" w:hAnsi="Times New Roman" w:cs="Times New Roman"/>
              <w:iCs/>
            </w:rPr>
            <w:t xml:space="preserve"> trzykrotnej rekomendacji skierowanej do użytkownika.</w:t>
          </w:r>
        </w:p>
        <w:p w:rsidR="00814251" w:rsidRPr="004737AC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  <w:iCs/>
            </w:rPr>
          </w:pPr>
          <w:r w:rsidRPr="004737AC">
            <w:rPr>
              <w:rFonts w:ascii="Times New Roman" w:eastAsia="Calibri" w:hAnsi="Times New Roman" w:cs="Times New Roman"/>
              <w:iCs/>
            </w:rPr>
            <w:t xml:space="preserve">(Ustawa przewiduje w przypadku tego występku, możliwość pozbawienia dostępu do sieci na okres </w:t>
          </w:r>
          <w:proofErr w:type="spellStart"/>
          <w:r w:rsidRPr="004737AC">
            <w:rPr>
              <w:rFonts w:ascii="Times New Roman" w:eastAsia="Calibri" w:hAnsi="Times New Roman" w:cs="Times New Roman"/>
              <w:iCs/>
            </w:rPr>
            <w:t>maximum</w:t>
          </w:r>
          <w:proofErr w:type="spellEnd"/>
          <w:r w:rsidRPr="004737AC">
            <w:rPr>
              <w:rFonts w:ascii="Times New Roman" w:eastAsia="Calibri" w:hAnsi="Times New Roman" w:cs="Times New Roman"/>
              <w:iCs/>
            </w:rPr>
            <w:t xml:space="preserve"> jednego miesiąca, gdy przewiduje to rozporządzenie. Dekretem z 8 lipca 2013 roku możliwość taka została jednak usunięta z rozporządzenia wykonawczego.)</w:t>
          </w:r>
        </w:p>
        <w:p w:rsidR="00814251" w:rsidRPr="004737AC" w:rsidRDefault="00814251" w:rsidP="00814251">
          <w:pPr>
            <w:numPr>
              <w:ilvl w:val="0"/>
              <w:numId w:val="8"/>
            </w:numPr>
            <w:jc w:val="both"/>
            <w:rPr>
              <w:rFonts w:ascii="Times New Roman" w:eastAsia="Calibri" w:hAnsi="Times New Roman" w:cs="Times New Roman"/>
            </w:rPr>
          </w:pPr>
          <w:r w:rsidRPr="004737AC">
            <w:rPr>
              <w:rFonts w:ascii="Times New Roman" w:eastAsia="Calibri" w:hAnsi="Times New Roman" w:cs="Times New Roman"/>
              <w:iCs/>
            </w:rPr>
            <w:t>Karane jest grzywną przewidzianą dla występków czwartej klasy</w:t>
          </w:r>
          <w:r w:rsidRPr="004737AC">
            <w:rPr>
              <w:rFonts w:ascii="Times New Roman" w:eastAsia="Calibri" w:hAnsi="Times New Roman" w:cs="Times New Roman"/>
              <w:iCs/>
              <w:vertAlign w:val="superscript"/>
            </w:rPr>
            <w:footnoteReference w:id="6"/>
          </w:r>
          <w:r w:rsidRPr="004737AC">
            <w:rPr>
              <w:rFonts w:ascii="Times New Roman" w:eastAsia="Calibri" w:hAnsi="Times New Roman" w:cs="Times New Roman"/>
              <w:iCs/>
            </w:rPr>
            <w:t xml:space="preserve"> :</w:t>
          </w:r>
        </w:p>
        <w:p w:rsidR="00814251" w:rsidRPr="004737AC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  <w:iCs/>
            </w:rPr>
          </w:pPr>
          <w:r w:rsidRPr="004737AC">
            <w:rPr>
              <w:rFonts w:ascii="Times New Roman" w:eastAsia="Calibri" w:hAnsi="Times New Roman" w:cs="Times New Roman"/>
              <w:iCs/>
            </w:rPr>
            <w:t xml:space="preserve">- posiadanie dla celów użytku prywatnego bądź używanie aplikacji technologicznej, stworzonej bądź zaadaptowanej do celów </w:t>
          </w:r>
          <w:r w:rsidRPr="00814251">
            <w:rPr>
              <w:rFonts w:ascii="Times New Roman" w:eastAsia="Calibri" w:hAnsi="Times New Roman" w:cs="Times New Roman"/>
              <w:iCs/>
            </w:rPr>
            <w:t>naruszenia zabezpieczenia technicznego</w:t>
          </w:r>
          <w:r w:rsidRPr="004737AC">
            <w:rPr>
              <w:rFonts w:ascii="Times New Roman" w:eastAsia="Calibri" w:hAnsi="Times New Roman" w:cs="Times New Roman"/>
              <w:iCs/>
            </w:rPr>
            <w:t xml:space="preserve"> chroniącego utwór, wykonanie, fonogram, wideogram, program bądź bazę danych</w:t>
          </w:r>
        </w:p>
        <w:p w:rsidR="00814251" w:rsidRPr="004737AC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  <w:iCs/>
            </w:rPr>
          </w:pPr>
          <w:r w:rsidRPr="004737AC">
            <w:rPr>
              <w:rFonts w:ascii="Times New Roman" w:eastAsia="Calibri" w:hAnsi="Times New Roman" w:cs="Times New Roman"/>
              <w:iCs/>
            </w:rPr>
            <w:t>- korzystanie z usług zmierzających do takiego celu.</w:t>
          </w:r>
        </w:p>
        <w:p w:rsidR="00814251" w:rsidRPr="004737AC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  <w:iCs/>
            </w:rPr>
          </w:pPr>
          <w:r w:rsidRPr="004737AC">
            <w:rPr>
              <w:rFonts w:ascii="Times New Roman" w:eastAsia="Calibri" w:hAnsi="Times New Roman" w:cs="Times New Roman"/>
              <w:iCs/>
            </w:rPr>
            <w:t>Postanowienia niniejsze nie dotyczą działań, które nie niosą ze sobą naruszenia praw uprawnionego i które są realizowane dla celów ochrony informatycznej bądź też badań naukowych.</w:t>
          </w:r>
        </w:p>
        <w:p w:rsidR="00814251" w:rsidRPr="00814251" w:rsidRDefault="00814251" w:rsidP="00814251">
          <w:pPr>
            <w:ind w:left="720"/>
            <w:jc w:val="both"/>
            <w:rPr>
              <w:rFonts w:ascii="Times New Roman" w:eastAsia="Calibri" w:hAnsi="Times New Roman" w:cs="Times New Roman"/>
              <w:iCs/>
            </w:rPr>
          </w:pPr>
          <w:r w:rsidRPr="004737AC">
            <w:rPr>
              <w:rFonts w:ascii="Times New Roman" w:eastAsia="Calibri" w:hAnsi="Times New Roman" w:cs="Times New Roman"/>
              <w:iCs/>
            </w:rPr>
            <w:t>- Podobnie kara grzywny przewidziana</w:t>
          </w:r>
          <w:r w:rsidRPr="004737AC">
            <w:rPr>
              <w:rFonts w:ascii="Times New Roman" w:eastAsia="Calibri" w:hAnsi="Times New Roman" w:cs="Times New Roman"/>
              <w:iCs/>
              <w:color w:val="FF0000"/>
            </w:rPr>
            <w:t xml:space="preserve"> </w:t>
          </w:r>
          <w:r w:rsidRPr="00BB5487">
            <w:rPr>
              <w:rFonts w:ascii="Times New Roman" w:eastAsia="Calibri" w:hAnsi="Times New Roman" w:cs="Times New Roman"/>
              <w:iCs/>
            </w:rPr>
            <w:t>jest</w:t>
          </w:r>
          <w:r w:rsidRPr="00D80D2A">
            <w:rPr>
              <w:rFonts w:ascii="Times New Roman" w:eastAsia="Calibri" w:hAnsi="Times New Roman" w:cs="Times New Roman"/>
              <w:iCs/>
              <w:color w:val="FF0000"/>
            </w:rPr>
            <w:t xml:space="preserve"> </w:t>
          </w:r>
          <w:r w:rsidRPr="004737AC">
            <w:rPr>
              <w:rFonts w:ascii="Times New Roman" w:eastAsia="Calibri" w:hAnsi="Times New Roman" w:cs="Times New Roman"/>
              <w:iCs/>
            </w:rPr>
            <w:t xml:space="preserve">w przypadku podobnych czynów dotyczących środków służących do </w:t>
          </w:r>
          <w:r w:rsidRPr="00814251">
            <w:rPr>
              <w:rFonts w:ascii="Times New Roman" w:eastAsia="Calibri" w:hAnsi="Times New Roman" w:cs="Times New Roman"/>
              <w:iCs/>
            </w:rPr>
            <w:t>usunięcia elementu informacyjnego.</w:t>
          </w:r>
        </w:p>
        <w:p w:rsidR="00814251" w:rsidRPr="004737AC" w:rsidRDefault="00814251" w:rsidP="00814251">
          <w:pPr>
            <w:numPr>
              <w:ilvl w:val="0"/>
              <w:numId w:val="4"/>
            </w:numPr>
            <w:jc w:val="both"/>
            <w:rPr>
              <w:rFonts w:ascii="Times New Roman" w:eastAsia="Calibri" w:hAnsi="Times New Roman" w:cs="Times New Roman"/>
              <w:iCs/>
            </w:rPr>
          </w:pPr>
          <w:r w:rsidRPr="004737AC">
            <w:rPr>
              <w:rFonts w:ascii="Times New Roman" w:eastAsia="Calibri" w:hAnsi="Times New Roman" w:cs="Times New Roman"/>
              <w:iCs/>
            </w:rPr>
            <w:t xml:space="preserve">Ostatnie zmiany – </w:t>
          </w:r>
        </w:p>
        <w:p w:rsidR="00B95161" w:rsidRPr="00814251" w:rsidRDefault="00814251" w:rsidP="00814251">
          <w:pPr>
            <w:ind w:left="720"/>
            <w:contextualSpacing/>
            <w:jc w:val="both"/>
            <w:rPr>
              <w:rFonts w:ascii="Times New Roman" w:eastAsia="Calibri" w:hAnsi="Times New Roman" w:cs="Times New Roman"/>
              <w:iCs/>
            </w:rPr>
          </w:pPr>
          <w:r w:rsidRPr="004737AC">
            <w:rPr>
              <w:rFonts w:ascii="Times New Roman" w:eastAsia="Calibri" w:hAnsi="Times New Roman" w:cs="Times New Roman"/>
              <w:iCs/>
            </w:rPr>
            <w:t xml:space="preserve">Ustawa zwana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  <w:iCs/>
            </w:rPr>
            <w:t>Hadopi</w:t>
          </w:r>
          <w:proofErr w:type="spellEnd"/>
          <w:r w:rsidRPr="004737AC">
            <w:rPr>
              <w:rFonts w:ascii="Times New Roman" w:eastAsia="Calibri" w:hAnsi="Times New Roman" w:cs="Times New Roman"/>
              <w:i/>
              <w:iCs/>
            </w:rPr>
            <w:t xml:space="preserve"> 2</w:t>
          </w:r>
          <w:r w:rsidRPr="004737AC">
            <w:rPr>
              <w:rFonts w:ascii="Times New Roman" w:eastAsia="Calibri" w:hAnsi="Times New Roman" w:cs="Times New Roman"/>
              <w:iCs/>
            </w:rPr>
            <w:t xml:space="preserve"> w 2009 roku wprowadziła przepisy karne dotyczące przestępstw popełnianych w Internecie (wprowadziła m.in. odpowiedzialność abonenta za niezabezpieczenie dostępu do sieci tzw.</w:t>
          </w:r>
          <w:r w:rsidRPr="004737AC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</w:rPr>
            <w:t>négligence</w:t>
          </w:r>
          <w:proofErr w:type="spellEnd"/>
          <w:r w:rsidRPr="004737AC">
            <w:rPr>
              <w:rFonts w:ascii="Times New Roman" w:eastAsia="Calibri" w:hAnsi="Times New Roman" w:cs="Times New Roman"/>
              <w:i/>
            </w:rPr>
            <w:t xml:space="preserve">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</w:rPr>
            <w:t>caractérisée</w:t>
          </w:r>
          <w:proofErr w:type="spellEnd"/>
          <w:r w:rsidRPr="004737AC">
            <w:rPr>
              <w:rFonts w:ascii="Times New Roman" w:eastAsia="Calibri" w:hAnsi="Times New Roman" w:cs="Times New Roman"/>
              <w:iCs/>
            </w:rPr>
            <w:t xml:space="preserve">, niezależnie od faktu czy osobiście dokonywał naruszeń). W wyniku publikacji raportu </w:t>
          </w:r>
          <w:proofErr w:type="spellStart"/>
          <w:r w:rsidRPr="004737AC">
            <w:rPr>
              <w:rFonts w:ascii="Times New Roman" w:eastAsia="Calibri" w:hAnsi="Times New Roman" w:cs="Times New Roman"/>
              <w:iCs/>
            </w:rPr>
            <w:t>Lescure’a</w:t>
          </w:r>
          <w:proofErr w:type="spellEnd"/>
          <w:r w:rsidRPr="004737AC">
            <w:rPr>
              <w:rFonts w:ascii="Times New Roman" w:eastAsia="Calibri" w:hAnsi="Times New Roman" w:cs="Times New Roman"/>
              <w:iCs/>
              <w:vertAlign w:val="superscript"/>
            </w:rPr>
            <w:footnoteReference w:id="7"/>
          </w:r>
          <w:r w:rsidRPr="004737AC">
            <w:rPr>
              <w:rFonts w:ascii="Times New Roman" w:eastAsia="Calibri" w:hAnsi="Times New Roman" w:cs="Times New Roman"/>
              <w:iCs/>
            </w:rPr>
            <w:t xml:space="preserve"> i zgodnie z jego zaleceniami, Dekretem z 8 lipca 2013 roku (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</w:rPr>
            <w:fldChar w:fldCharType="begin"/>
          </w:r>
          <w:r w:rsidRPr="004737AC">
            <w:rPr>
              <w:rFonts w:ascii="Times New Roman" w:eastAsia="Calibri" w:hAnsi="Times New Roman" w:cs="Times New Roman"/>
              <w:i/>
            </w:rPr>
            <w:instrText xml:space="preserve"> HYPERLINK "http://www.legifrance.gouv.fr/affichTexteArticle.do;jsessionid=474EDE3F8341CE7BA947022874BCB2BC.tpdjo16v_2?cidTexte=JORFTEXT000027678782&amp;idArticle=LEGIARTI000027679426&amp;dateTexte=20130710" </w:instrText>
          </w:r>
          <w:r w:rsidRPr="004737AC">
            <w:rPr>
              <w:rFonts w:ascii="Times New Roman" w:eastAsia="Calibri" w:hAnsi="Times New Roman" w:cs="Times New Roman"/>
              <w:i/>
            </w:rPr>
            <w:fldChar w:fldCharType="separate"/>
          </w:r>
          <w:r w:rsidRPr="004737AC">
            <w:rPr>
              <w:rFonts w:ascii="Times New Roman" w:eastAsia="Calibri" w:hAnsi="Times New Roman" w:cs="Times New Roman"/>
              <w:i/>
              <w:u w:val="single"/>
            </w:rPr>
            <w:t>Décret</w:t>
          </w:r>
          <w:proofErr w:type="spellEnd"/>
          <w:r w:rsidRPr="004737AC">
            <w:rPr>
              <w:rFonts w:ascii="Times New Roman" w:eastAsia="Calibri" w:hAnsi="Times New Roman" w:cs="Times New Roman"/>
              <w:i/>
              <w:u w:val="single"/>
            </w:rPr>
            <w:t xml:space="preserve"> n°2013-596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  <w:u w:val="single"/>
            </w:rPr>
            <w:t>du</w:t>
          </w:r>
          <w:proofErr w:type="spellEnd"/>
          <w:r w:rsidRPr="004737AC">
            <w:rPr>
              <w:rFonts w:ascii="Times New Roman" w:eastAsia="Calibri" w:hAnsi="Times New Roman" w:cs="Times New Roman"/>
              <w:i/>
              <w:u w:val="single"/>
            </w:rPr>
            <w:t xml:space="preserve"> 8 </w:t>
          </w:r>
          <w:proofErr w:type="spellStart"/>
          <w:r w:rsidRPr="004737AC">
            <w:rPr>
              <w:rFonts w:ascii="Times New Roman" w:eastAsia="Calibri" w:hAnsi="Times New Roman" w:cs="Times New Roman"/>
              <w:i/>
              <w:u w:val="single"/>
            </w:rPr>
            <w:t>juillet</w:t>
          </w:r>
          <w:proofErr w:type="spellEnd"/>
          <w:r w:rsidRPr="004737AC">
            <w:rPr>
              <w:rFonts w:ascii="Times New Roman" w:eastAsia="Calibri" w:hAnsi="Times New Roman" w:cs="Times New Roman"/>
              <w:i/>
              <w:u w:val="single"/>
            </w:rPr>
            <w:t xml:space="preserve"> 2013 - art. 2</w:t>
          </w:r>
          <w:r w:rsidRPr="004737AC">
            <w:rPr>
              <w:rFonts w:ascii="Times New Roman" w:eastAsia="Calibri" w:hAnsi="Times New Roman" w:cs="Times New Roman"/>
              <w:i/>
            </w:rPr>
            <w:fldChar w:fldCharType="end"/>
          </w:r>
          <w:r w:rsidRPr="004737AC">
            <w:rPr>
              <w:rFonts w:ascii="Times New Roman" w:eastAsia="Calibri" w:hAnsi="Times New Roman" w:cs="Times New Roman"/>
            </w:rPr>
            <w:t xml:space="preserve">) </w:t>
          </w:r>
          <w:r w:rsidRPr="004737AC">
            <w:rPr>
              <w:rFonts w:ascii="Times New Roman" w:eastAsia="Calibri" w:hAnsi="Times New Roman" w:cs="Times New Roman"/>
              <w:iCs/>
            </w:rPr>
            <w:t xml:space="preserve">, zrezygnowano z sankcji pozbawienia dostępu do Internetu w przypadku nielegalnego ściągania treści. Pozostawiono jedynie kare grzywny w wysokości 1500 euro (patrz </w:t>
          </w:r>
          <w:r w:rsidRPr="004737AC">
            <w:rPr>
              <w:rFonts w:ascii="Times New Roman" w:eastAsia="Calibri" w:hAnsi="Times New Roman" w:cs="Times New Roman"/>
              <w:i/>
              <w:iCs/>
            </w:rPr>
            <w:t>Występki</w:t>
          </w:r>
          <w:r w:rsidRPr="004737AC">
            <w:rPr>
              <w:rFonts w:ascii="Times New Roman" w:eastAsia="Calibri" w:hAnsi="Times New Roman" w:cs="Times New Roman"/>
              <w:iCs/>
            </w:rPr>
            <w:t xml:space="preserve"> </w:t>
          </w:r>
          <w:proofErr w:type="spellStart"/>
          <w:r w:rsidRPr="004737AC">
            <w:rPr>
              <w:rFonts w:ascii="Times New Roman" w:eastAsia="Calibri" w:hAnsi="Times New Roman" w:cs="Times New Roman"/>
              <w:iCs/>
            </w:rPr>
            <w:t>pkt</w:t>
          </w:r>
          <w:proofErr w:type="spellEnd"/>
          <w:r w:rsidRPr="004737AC">
            <w:rPr>
              <w:rFonts w:ascii="Times New Roman" w:eastAsia="Calibri" w:hAnsi="Times New Roman" w:cs="Times New Roman"/>
              <w:iCs/>
            </w:rPr>
            <w:t xml:space="preserve"> 1).</w:t>
          </w:r>
        </w:p>
      </w:sdtContent>
    </w:sdt>
    <w:sectPr w:rsidR="00B95161" w:rsidRPr="00814251" w:rsidSect="0081425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A8" w:rsidRDefault="004254A8" w:rsidP="00814251">
      <w:pPr>
        <w:spacing w:after="0" w:line="240" w:lineRule="auto"/>
      </w:pPr>
      <w:r>
        <w:separator/>
      </w:r>
    </w:p>
  </w:endnote>
  <w:endnote w:type="continuationSeparator" w:id="0">
    <w:p w:rsidR="004254A8" w:rsidRDefault="004254A8" w:rsidP="0081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A8" w:rsidRDefault="004254A8" w:rsidP="00814251">
      <w:pPr>
        <w:spacing w:after="0" w:line="240" w:lineRule="auto"/>
      </w:pPr>
      <w:r>
        <w:separator/>
      </w:r>
    </w:p>
  </w:footnote>
  <w:footnote w:type="continuationSeparator" w:id="0">
    <w:p w:rsidR="004254A8" w:rsidRDefault="004254A8" w:rsidP="00814251">
      <w:pPr>
        <w:spacing w:after="0" w:line="240" w:lineRule="auto"/>
      </w:pPr>
      <w:r>
        <w:continuationSeparator/>
      </w:r>
    </w:p>
  </w:footnote>
  <w:footnote w:id="1">
    <w:p w:rsidR="00814251" w:rsidRPr="00520863" w:rsidRDefault="00814251" w:rsidP="008142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520863">
        <w:rPr>
          <w:i/>
        </w:rPr>
        <w:t>Delit</w:t>
      </w:r>
      <w:proofErr w:type="spellEnd"/>
      <w:r w:rsidRPr="00520863">
        <w:t xml:space="preserve"> – czyn zabroniony o wadze mniejszej niż przestępstwo </w:t>
      </w:r>
      <w:r w:rsidRPr="00520863">
        <w:rPr>
          <w:i/>
        </w:rPr>
        <w:t>(</w:t>
      </w:r>
      <w:proofErr w:type="spellStart"/>
      <w:r w:rsidRPr="00520863">
        <w:rPr>
          <w:i/>
        </w:rPr>
        <w:t>crime</w:t>
      </w:r>
      <w:proofErr w:type="spellEnd"/>
      <w:r w:rsidRPr="00520863">
        <w:rPr>
          <w:i/>
        </w:rPr>
        <w:t>)</w:t>
      </w:r>
      <w:r w:rsidRPr="00520863">
        <w:t xml:space="preserve"> oraz większej niż występek </w:t>
      </w:r>
      <w:r w:rsidRPr="00520863">
        <w:rPr>
          <w:i/>
        </w:rPr>
        <w:t>(</w:t>
      </w:r>
      <w:proofErr w:type="spellStart"/>
      <w:r w:rsidRPr="00520863">
        <w:rPr>
          <w:i/>
        </w:rPr>
        <w:t>contravention</w:t>
      </w:r>
      <w:proofErr w:type="spellEnd"/>
      <w:r w:rsidRPr="00520863">
        <w:rPr>
          <w:i/>
        </w:rPr>
        <w:t>)</w:t>
      </w:r>
      <w:r w:rsidRPr="00520863">
        <w:t>.</w:t>
      </w:r>
    </w:p>
  </w:footnote>
  <w:footnote w:id="2">
    <w:p w:rsidR="00814251" w:rsidRPr="00520863" w:rsidRDefault="00814251" w:rsidP="00814251">
      <w:pPr>
        <w:pStyle w:val="Tekstprzypisudolnego"/>
      </w:pPr>
      <w:r w:rsidRPr="00520863">
        <w:rPr>
          <w:rStyle w:val="Odwoanieprzypisudolnego"/>
        </w:rPr>
        <w:footnoteRef/>
      </w:r>
      <w:r w:rsidRPr="00520863">
        <w:t xml:space="preserve"> Określone jako „</w:t>
      </w:r>
      <w:proofErr w:type="spellStart"/>
      <w:r w:rsidRPr="00520863">
        <w:rPr>
          <w:i/>
        </w:rPr>
        <w:t>ouvrages</w:t>
      </w:r>
      <w:proofErr w:type="spellEnd"/>
      <w:r w:rsidRPr="00520863">
        <w:rPr>
          <w:i/>
        </w:rPr>
        <w:t xml:space="preserve"> </w:t>
      </w:r>
      <w:proofErr w:type="spellStart"/>
      <w:r w:rsidRPr="00520863">
        <w:rPr>
          <w:i/>
        </w:rPr>
        <w:t>contrefaisants</w:t>
      </w:r>
      <w:proofErr w:type="spellEnd"/>
      <w:r w:rsidRPr="00520863">
        <w:rPr>
          <w:i/>
        </w:rPr>
        <w:t>”.</w:t>
      </w:r>
    </w:p>
  </w:footnote>
  <w:footnote w:id="3">
    <w:p w:rsidR="00814251" w:rsidRPr="00520863" w:rsidRDefault="00814251" w:rsidP="00814251">
      <w:pPr>
        <w:pStyle w:val="Tekstprzypisudolnego"/>
        <w:jc w:val="both"/>
      </w:pPr>
      <w:r w:rsidRPr="00520863">
        <w:rPr>
          <w:rStyle w:val="Odwoanieprzypisudolnego"/>
        </w:rPr>
        <w:footnoteRef/>
      </w:r>
      <w:r w:rsidRPr="00520863">
        <w:t xml:space="preserve"> art. 331-5 CPI Pojęcie to jest odpowiednikiem „</w:t>
      </w:r>
      <w:r w:rsidRPr="00520863">
        <w:rPr>
          <w:i/>
        </w:rPr>
        <w:t xml:space="preserve">skutecznego środka technologicznego” </w:t>
      </w:r>
      <w:r w:rsidRPr="00520863">
        <w:t xml:space="preserve">zdefiniowanego w art.6 ust. 3 Dyrektywy 2001/29/WE w sprawie harmonizacji niektórych aspektów praw autorskich i pokrewnych w społeczeństwie informacyjnym. </w:t>
      </w:r>
    </w:p>
  </w:footnote>
  <w:footnote w:id="4">
    <w:p w:rsidR="00814251" w:rsidRPr="00520863" w:rsidRDefault="00814251" w:rsidP="008142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331-11 CPI </w:t>
      </w:r>
      <w:r w:rsidRPr="00520863">
        <w:t>Pojęcie to stanowi odpowiednik „</w:t>
      </w:r>
      <w:r w:rsidRPr="00520863">
        <w:rPr>
          <w:i/>
        </w:rPr>
        <w:t>informacji o zarządzaniu prawami</w:t>
      </w:r>
      <w:r w:rsidRPr="00520863">
        <w:t xml:space="preserve">” zdefiniowanej w art. 7 ust. 2 Dyrektywy 2001/29/WE w sprawie harmonizacji niektórych aspektów praw autorskich i pokrewnych w społeczeństwie informacyjnym.   </w:t>
      </w:r>
    </w:p>
  </w:footnote>
  <w:footnote w:id="5">
    <w:p w:rsidR="00814251" w:rsidRPr="00295F45" w:rsidRDefault="00814251" w:rsidP="0081425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295F45">
        <w:rPr>
          <w:rFonts w:ascii="Times New Roman" w:hAnsi="Times New Roman"/>
          <w:i/>
        </w:rPr>
        <w:t>Contraventions</w:t>
      </w:r>
      <w:proofErr w:type="spellEnd"/>
      <w:r w:rsidRPr="00295F45">
        <w:rPr>
          <w:rFonts w:ascii="Times New Roman" w:hAnsi="Times New Roman"/>
          <w:i/>
        </w:rPr>
        <w:t xml:space="preserve"> </w:t>
      </w:r>
      <w:r w:rsidRPr="00295F45">
        <w:rPr>
          <w:rFonts w:ascii="Times New Roman" w:hAnsi="Times New Roman"/>
        </w:rPr>
        <w:t>– czyny zabronione zagrożone najniższym wymiarem kary. (max 1500 euro; 3000 euro w przypadku recydywy)</w:t>
      </w:r>
    </w:p>
  </w:footnote>
  <w:footnote w:id="6">
    <w:p w:rsidR="00814251" w:rsidRPr="00295F45" w:rsidRDefault="00814251" w:rsidP="00814251">
      <w:pPr>
        <w:pStyle w:val="Tekstprzypisudolnego"/>
        <w:rPr>
          <w:rFonts w:ascii="Times New Roman" w:hAnsi="Times New Roman"/>
        </w:rPr>
      </w:pPr>
      <w:r w:rsidRPr="00295F45">
        <w:rPr>
          <w:rStyle w:val="Odwoanieprzypisudolnego"/>
          <w:rFonts w:ascii="Times New Roman" w:hAnsi="Times New Roman"/>
        </w:rPr>
        <w:footnoteRef/>
      </w:r>
      <w:r w:rsidRPr="00295F45">
        <w:rPr>
          <w:rFonts w:ascii="Times New Roman" w:hAnsi="Times New Roman"/>
        </w:rPr>
        <w:t xml:space="preserve"> Tj. max 750 euro.</w:t>
      </w:r>
    </w:p>
  </w:footnote>
  <w:footnote w:id="7">
    <w:p w:rsidR="00814251" w:rsidRPr="00D015B5" w:rsidRDefault="00814251" w:rsidP="00814251">
      <w:pPr>
        <w:pStyle w:val="NormalnyWeb"/>
        <w:shd w:val="clear" w:color="auto" w:fill="FFFFFF"/>
        <w:jc w:val="both"/>
        <w:rPr>
          <w:color w:val="000000"/>
          <w:sz w:val="20"/>
          <w:szCs w:val="20"/>
          <w:lang w:val="fr-FR"/>
        </w:rPr>
      </w:pPr>
      <w:r w:rsidRPr="00D015B5">
        <w:rPr>
          <w:rStyle w:val="Odwoanieprzypisudolnego"/>
          <w:rFonts w:ascii="Calibri" w:eastAsiaTheme="majorEastAsia" w:hAnsi="Calibri"/>
          <w:sz w:val="20"/>
          <w:szCs w:val="20"/>
        </w:rPr>
        <w:footnoteRef/>
      </w:r>
      <w:r w:rsidRPr="00D015B5">
        <w:rPr>
          <w:rFonts w:ascii="Calibri" w:hAnsi="Calibri"/>
          <w:sz w:val="20"/>
          <w:szCs w:val="20"/>
        </w:rPr>
        <w:t xml:space="preserve"> </w:t>
      </w:r>
      <w:r w:rsidRPr="00D015B5">
        <w:rPr>
          <w:sz w:val="20"/>
          <w:szCs w:val="20"/>
        </w:rPr>
        <w:t xml:space="preserve">W raporcie opublikowanym w połowie maja, ocenione zostały dotychczasowe środki polityki kulturalnej w rzeczywistości cyfrowej. Raport zarekomendował m.in. zachowanie w walce z piractwem tzw. </w:t>
      </w:r>
      <w:r w:rsidRPr="00D015B5">
        <w:rPr>
          <w:i/>
          <w:color w:val="000000"/>
          <w:sz w:val="20"/>
          <w:szCs w:val="20"/>
          <w:lang w:val="fr-FR"/>
        </w:rPr>
        <w:t>réponse graduée (trzykrotnej rekomendacji sugerującej zaprzestanie naruszeń – patrz Występki, pkt. 1</w:t>
      </w:r>
      <w:r w:rsidRPr="00D015B5">
        <w:rPr>
          <w:color w:val="000000"/>
          <w:sz w:val="20"/>
          <w:szCs w:val="20"/>
          <w:lang w:val="fr-FR"/>
        </w:rPr>
        <w:t>, przy rezygnacji z możliwości zastosowania sankcji odcięcia dostępu do Internetu, jak również usunięcie samej instytucji HADOPI.</w:t>
      </w:r>
    </w:p>
    <w:p w:rsidR="00814251" w:rsidRPr="00324D15" w:rsidRDefault="00814251" w:rsidP="00814251">
      <w:pPr>
        <w:pStyle w:val="Tekstprzypisudolnego"/>
      </w:pPr>
      <w:r w:rsidRPr="008F0A1F">
        <w:rPr>
          <w:rFonts w:ascii="Arial" w:eastAsia="Times New Roman" w:hAnsi="Arial" w:cs="Arial"/>
          <w:color w:val="000000"/>
          <w:sz w:val="21"/>
          <w:szCs w:val="21"/>
          <w:lang w:val="fr-FR" w:eastAsia="pl-PL"/>
        </w:rPr>
        <w:b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139"/>
    <w:multiLevelType w:val="hybridMultilevel"/>
    <w:tmpl w:val="684E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1264"/>
    <w:multiLevelType w:val="hybridMultilevel"/>
    <w:tmpl w:val="31F4AAD8"/>
    <w:lvl w:ilvl="0" w:tplc="987C454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F4B4F"/>
    <w:multiLevelType w:val="hybridMultilevel"/>
    <w:tmpl w:val="3D42716E"/>
    <w:lvl w:ilvl="0" w:tplc="E984F5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14F8"/>
    <w:multiLevelType w:val="hybridMultilevel"/>
    <w:tmpl w:val="93186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7389D"/>
    <w:multiLevelType w:val="hybridMultilevel"/>
    <w:tmpl w:val="B6788F98"/>
    <w:lvl w:ilvl="0" w:tplc="3C3AFF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F03B60"/>
    <w:multiLevelType w:val="hybridMultilevel"/>
    <w:tmpl w:val="401E4972"/>
    <w:lvl w:ilvl="0" w:tplc="EB48EF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F73F4"/>
    <w:multiLevelType w:val="hybridMultilevel"/>
    <w:tmpl w:val="03183290"/>
    <w:lvl w:ilvl="0" w:tplc="4EA0DD0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B82C17"/>
    <w:multiLevelType w:val="hybridMultilevel"/>
    <w:tmpl w:val="28B28AF8"/>
    <w:lvl w:ilvl="0" w:tplc="4F6C4610">
      <w:start w:val="9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D03E7"/>
    <w:multiLevelType w:val="hybridMultilevel"/>
    <w:tmpl w:val="019AC444"/>
    <w:lvl w:ilvl="0" w:tplc="F656E70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251"/>
    <w:rsid w:val="00050583"/>
    <w:rsid w:val="003B50B7"/>
    <w:rsid w:val="004254A8"/>
    <w:rsid w:val="00814251"/>
    <w:rsid w:val="008F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2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2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Note de bas de page Car Car"/>
    <w:basedOn w:val="Normalny"/>
    <w:link w:val="TekstprzypisudolnegoZnak"/>
    <w:uiPriority w:val="99"/>
    <w:unhideWhenUsed/>
    <w:rsid w:val="008142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Note de bas de page Car Car Znak"/>
    <w:basedOn w:val="Domylnaczcionkaakapitu"/>
    <w:link w:val="Tekstprzypisudolnego"/>
    <w:uiPriority w:val="99"/>
    <w:rsid w:val="008142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4251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42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4251"/>
    <w:rPr>
      <w:b/>
      <w:bCs/>
      <w:i/>
      <w:iCs/>
      <w:color w:val="4F81BD" w:themeColor="accent1"/>
    </w:rPr>
  </w:style>
  <w:style w:type="character" w:styleId="Pogrubienie">
    <w:name w:val="Strong"/>
    <w:uiPriority w:val="22"/>
    <w:qFormat/>
    <w:rsid w:val="00814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1428</Words>
  <Characters>8568</Characters>
  <Application>Microsoft Office Word</Application>
  <DocSecurity>0</DocSecurity>
  <Lines>71</Lines>
  <Paragraphs>19</Paragraphs>
  <ScaleCrop>false</ScaleCrop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iloboda</dc:creator>
  <cp:keywords/>
  <dc:description/>
  <cp:lastModifiedBy>iloboda</cp:lastModifiedBy>
  <cp:revision>2</cp:revision>
  <dcterms:created xsi:type="dcterms:W3CDTF">2013-12-04T15:33:00Z</dcterms:created>
  <dcterms:modified xsi:type="dcterms:W3CDTF">2013-12-04T15:36:00Z</dcterms:modified>
</cp:coreProperties>
</file>