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79008" w14:textId="77777777" w:rsidR="00350B90" w:rsidRDefault="00E36DF9" w:rsidP="002A3DC6">
      <w:pPr>
        <w:jc w:val="center"/>
      </w:pPr>
      <w:bookmarkStart w:id="0" w:name="_GoBack"/>
      <w:bookmarkEnd w:id="0"/>
      <w:r>
        <w:t xml:space="preserve">          </w:t>
      </w:r>
      <w:r w:rsidR="002A3DC6">
        <w:t>PROJEKT</w:t>
      </w:r>
    </w:p>
    <w:p w14:paraId="5F8D613D" w14:textId="77777777" w:rsidR="002A3DC6" w:rsidRDefault="002A3DC6"/>
    <w:p w14:paraId="4DD8554C" w14:textId="77777777" w:rsidR="002A3DC6" w:rsidRDefault="002A3DC6" w:rsidP="002A3DC6">
      <w:pPr>
        <w:jc w:val="center"/>
      </w:pPr>
      <w:r>
        <w:t xml:space="preserve">PROGRAM </w:t>
      </w:r>
      <w:r w:rsidR="00BE631D">
        <w:t xml:space="preserve">TEMATYKI </w:t>
      </w:r>
      <w:r>
        <w:t>PRAC GRUPY DS.</w:t>
      </w:r>
      <w:r w:rsidRPr="002A3DC6">
        <w:t xml:space="preserve"> ZESPOŁU DS. ANALIZY ORZECZNICTWA I PRAKTYKI STOSOWANIA PRZEPISÓW SŁUŻĄCYCH EGZEKWOWANIU PRAWA AUTORSKIEGO I PRAW POKREWNYCH</w:t>
      </w:r>
    </w:p>
    <w:p w14:paraId="7F4D3346" w14:textId="77777777" w:rsidR="002A3DC6" w:rsidRDefault="002A3DC6" w:rsidP="002A3DC6"/>
    <w:p w14:paraId="4FB50F7F" w14:textId="77777777" w:rsidR="009246E8" w:rsidRDefault="009246E8" w:rsidP="009246E8">
      <w:pPr>
        <w:numPr>
          <w:ilvl w:val="0"/>
          <w:numId w:val="1"/>
        </w:numPr>
        <w:jc w:val="both"/>
      </w:pPr>
      <w:r>
        <w:t>Ochrona praw autorskich z perspektywy małych i średnich przedsiębiorstw – czy europejskie i polskie prawo wymaga szczególnych ułatwień dla tej kategorii podmiotów (postulaty de lege ferenda) ?</w:t>
      </w:r>
    </w:p>
    <w:p w14:paraId="702059C5" w14:textId="54EC13F2" w:rsidR="00954A75" w:rsidRPr="005708E6" w:rsidRDefault="00E36DF9" w:rsidP="00E36DF9">
      <w:pPr>
        <w:numPr>
          <w:ilvl w:val="0"/>
          <w:numId w:val="1"/>
        </w:numPr>
        <w:jc w:val="both"/>
      </w:pPr>
      <w:r w:rsidRPr="005708E6">
        <w:t>Funkcjonowanie</w:t>
      </w:r>
      <w:r w:rsidR="00954A75" w:rsidRPr="005708E6">
        <w:t xml:space="preserve"> </w:t>
      </w:r>
      <w:r w:rsidR="005708E6" w:rsidRPr="005708E6">
        <w:t xml:space="preserve">w praktyce </w:t>
      </w:r>
      <w:r w:rsidR="00954A75" w:rsidRPr="005708E6">
        <w:t xml:space="preserve">postępowania zabezpieczającego powództwo o naruszenie </w:t>
      </w:r>
      <w:r w:rsidRPr="005708E6">
        <w:t>praw autor</w:t>
      </w:r>
      <w:r w:rsidR="005708E6" w:rsidRPr="005708E6">
        <w:t>skich oraz</w:t>
      </w:r>
      <w:r w:rsidRPr="005708E6">
        <w:t xml:space="preserve"> procedur zabezpiecza</w:t>
      </w:r>
      <w:r w:rsidR="005708E6" w:rsidRPr="005708E6">
        <w:t>nia dowodów</w:t>
      </w:r>
      <w:r w:rsidR="003D413B">
        <w:t xml:space="preserve"> i</w:t>
      </w:r>
      <w:r w:rsidR="00495BA7">
        <w:t xml:space="preserve"> roszczenia informacyjnego</w:t>
      </w:r>
      <w:r w:rsidR="005708E6" w:rsidRPr="005708E6">
        <w:t xml:space="preserve"> (art. 80 ustawy o prawie autorskim i prawach pokrewnych)</w:t>
      </w:r>
      <w:r w:rsidR="005708E6">
        <w:t>.</w:t>
      </w:r>
    </w:p>
    <w:p w14:paraId="552E456D" w14:textId="77777777" w:rsidR="00961805" w:rsidRDefault="00502286" w:rsidP="005708E6">
      <w:pPr>
        <w:numPr>
          <w:ilvl w:val="0"/>
          <w:numId w:val="1"/>
        </w:numPr>
        <w:jc w:val="both"/>
      </w:pPr>
      <w:r>
        <w:t xml:space="preserve">Stosowanie </w:t>
      </w:r>
      <w:r w:rsidR="00D56EF8">
        <w:t>roszczeń zakazowych, naprawczych i</w:t>
      </w:r>
      <w:r w:rsidR="00B2787D">
        <w:t xml:space="preserve"> odszkodowawczych</w:t>
      </w:r>
      <w:r w:rsidR="00090933">
        <w:t xml:space="preserve"> </w:t>
      </w:r>
      <w:r w:rsidR="00EC45AC">
        <w:t>(art. 79 ust. 1 ustawy o prawie autorskim i prawach pokre</w:t>
      </w:r>
      <w:r w:rsidR="006829E1">
        <w:t>wn</w:t>
      </w:r>
      <w:r w:rsidR="00610996">
        <w:t xml:space="preserve">ych) wobec podmiotów pośredniczących w działaniach naruszających autorskie </w:t>
      </w:r>
      <w:r w:rsidR="0082248B">
        <w:t>(oraz pokrewne) prawa majątkowe</w:t>
      </w:r>
      <w:r w:rsidR="00686D91">
        <w:t xml:space="preserve"> w internecie.</w:t>
      </w:r>
      <w:r w:rsidR="00D56EF8">
        <w:t xml:space="preserve"> </w:t>
      </w:r>
    </w:p>
    <w:p w14:paraId="2420C438" w14:textId="67815A01" w:rsidR="002A3DC6" w:rsidRDefault="002A3DC6" w:rsidP="005708E6">
      <w:pPr>
        <w:numPr>
          <w:ilvl w:val="0"/>
          <w:numId w:val="1"/>
        </w:numPr>
        <w:jc w:val="both"/>
      </w:pPr>
      <w:r w:rsidRPr="005708E6">
        <w:t xml:space="preserve">Praktyka funkcjonowania </w:t>
      </w:r>
      <w:r w:rsidR="005708E6" w:rsidRPr="005708E6">
        <w:t xml:space="preserve">przepisów </w:t>
      </w:r>
      <w:r w:rsidRPr="005708E6">
        <w:t xml:space="preserve">ustawy o świadczeniu </w:t>
      </w:r>
      <w:r w:rsidR="005708E6" w:rsidRPr="005708E6">
        <w:t xml:space="preserve">usług </w:t>
      </w:r>
      <w:r w:rsidRPr="005708E6">
        <w:t xml:space="preserve">drogą elektroniczną w przypadku </w:t>
      </w:r>
      <w:r w:rsidR="005708E6" w:rsidRPr="005708E6">
        <w:t xml:space="preserve">komercyjnych </w:t>
      </w:r>
      <w:r w:rsidRPr="005708E6">
        <w:t xml:space="preserve">serwisów udostępniających </w:t>
      </w:r>
      <w:r w:rsidR="005708E6" w:rsidRPr="005708E6">
        <w:t xml:space="preserve">nielegalnie </w:t>
      </w:r>
      <w:r w:rsidRPr="005708E6">
        <w:t xml:space="preserve">treści objęte ochroną prawa autorskiego </w:t>
      </w:r>
      <w:r w:rsidR="005708E6">
        <w:t>- funkcjonowanie</w:t>
      </w:r>
      <w:r w:rsidR="005708E6" w:rsidRPr="002A3DC6">
        <w:t xml:space="preserve"> procedury notice&amp;takedown w polskim internecie</w:t>
      </w:r>
      <w:r w:rsidR="005708E6">
        <w:t xml:space="preserve"> oraz postulaty </w:t>
      </w:r>
      <w:r w:rsidR="005708E6" w:rsidRPr="002A3DC6">
        <w:t xml:space="preserve">de lege ferenda </w:t>
      </w:r>
      <w:r w:rsidR="005708E6">
        <w:t xml:space="preserve">dotyczące zmian europejskich regulacji </w:t>
      </w:r>
      <w:r w:rsidR="00BE631D">
        <w:t>regulujących odpowiedzialność komercyjnych pośredników internetowych</w:t>
      </w:r>
      <w:r w:rsidR="005708E6">
        <w:t>.</w:t>
      </w:r>
    </w:p>
    <w:p w14:paraId="18145051" w14:textId="7FC5FE61" w:rsidR="00BE631D" w:rsidRPr="00BE631D" w:rsidRDefault="00BE631D" w:rsidP="00BE631D">
      <w:pPr>
        <w:numPr>
          <w:ilvl w:val="0"/>
          <w:numId w:val="1"/>
        </w:numPr>
        <w:jc w:val="both"/>
      </w:pPr>
      <w:r>
        <w:t>Praktyczne aspekty identyfikacji</w:t>
      </w:r>
      <w:r w:rsidRPr="00BE631D">
        <w:t xml:space="preserve"> podmiotów naruszających praw</w:t>
      </w:r>
      <w:r>
        <w:t>a</w:t>
      </w:r>
      <w:r w:rsidRPr="00BE631D">
        <w:t xml:space="preserve"> autorskie w internecie</w:t>
      </w:r>
      <w:r>
        <w:t xml:space="preserve"> w kontekście regulacji prawa autorskiego, telekomunikacyjnego (tajemnica telekomunikacyjna), bankowego (tajemnica bankowa) i przepisów o ochronie danych osobowych</w:t>
      </w:r>
      <w:r w:rsidR="00961805">
        <w:t xml:space="preserve"> – czy w polskim prawie potrzebne jest wprowadzenie tzw. ślepego pozwu ?</w:t>
      </w:r>
    </w:p>
    <w:p w14:paraId="5E5A0133" w14:textId="77777777" w:rsidR="00BE631D" w:rsidRDefault="00BE631D" w:rsidP="005708E6">
      <w:pPr>
        <w:numPr>
          <w:ilvl w:val="0"/>
          <w:numId w:val="1"/>
        </w:numPr>
        <w:jc w:val="both"/>
      </w:pPr>
      <w:r>
        <w:t xml:space="preserve">Postępowanie dowodowe w sprawach dotyczących </w:t>
      </w:r>
      <w:r w:rsidR="009246E8">
        <w:t>naruszeń prawa autorskiego i praw pokrewnych – praktyka procesowa.</w:t>
      </w:r>
    </w:p>
    <w:p w14:paraId="638309EE" w14:textId="32C9A594" w:rsidR="00D636F0" w:rsidRDefault="00BA0215" w:rsidP="005708E6">
      <w:pPr>
        <w:numPr>
          <w:ilvl w:val="0"/>
          <w:numId w:val="1"/>
        </w:numPr>
        <w:jc w:val="both"/>
      </w:pPr>
      <w:r>
        <w:t>Dochodzenie odszkodowań w sprawa</w:t>
      </w:r>
      <w:r w:rsidR="009F48BB">
        <w:t xml:space="preserve">ch dotyczących naruszeń prawa autorskiego i praw pokrewnych – praktyka </w:t>
      </w:r>
      <w:r w:rsidR="00096CDC">
        <w:t>procesowa</w:t>
      </w:r>
      <w:r w:rsidR="007C0A71">
        <w:t xml:space="preserve"> w zakresie</w:t>
      </w:r>
      <w:r w:rsidR="009F48BB">
        <w:t xml:space="preserve"> odszkodowania na zasadach ogólnych oraz </w:t>
      </w:r>
      <w:r w:rsidR="00C7565C">
        <w:t>wnioski do lege ferenda dotyczące odszkodowania ryczałtowego (w kontekście wyroku TK z 23.06.2015).</w:t>
      </w:r>
    </w:p>
    <w:p w14:paraId="3DECF032" w14:textId="77777777" w:rsidR="005708E6" w:rsidRDefault="00BE631D" w:rsidP="005708E6">
      <w:pPr>
        <w:numPr>
          <w:ilvl w:val="0"/>
          <w:numId w:val="1"/>
        </w:numPr>
        <w:jc w:val="both"/>
      </w:pPr>
      <w:r>
        <w:t>Alternatywne metody rozwiązywania sporów – realne znaczenie oraz możliwy kształt procedur mediacyjnych i arbitrażowych w obszarze prawa autorskiego.</w:t>
      </w:r>
    </w:p>
    <w:p w14:paraId="45C792DE" w14:textId="77777777" w:rsidR="005708E6" w:rsidRDefault="005708E6" w:rsidP="005708E6">
      <w:pPr>
        <w:pStyle w:val="Akapitzlist"/>
        <w:numPr>
          <w:ilvl w:val="0"/>
          <w:numId w:val="1"/>
        </w:numPr>
        <w:jc w:val="both"/>
      </w:pPr>
      <w:r w:rsidRPr="005708E6">
        <w:t>Praktyka funkcjonowania postępowania egzekucyjnego w przypadku spraw z zakresu prawa autorskiego.</w:t>
      </w:r>
    </w:p>
    <w:p w14:paraId="145A2D49" w14:textId="77777777" w:rsidR="009246E8" w:rsidRPr="005708E6" w:rsidRDefault="009246E8" w:rsidP="009246E8">
      <w:pPr>
        <w:pStyle w:val="Akapitzlist"/>
        <w:jc w:val="both"/>
      </w:pPr>
    </w:p>
    <w:p w14:paraId="62880CCE" w14:textId="77777777" w:rsidR="005708E6" w:rsidRPr="005708E6" w:rsidRDefault="005708E6" w:rsidP="005708E6">
      <w:pPr>
        <w:pStyle w:val="Akapitzlist"/>
        <w:numPr>
          <w:ilvl w:val="0"/>
          <w:numId w:val="1"/>
        </w:numPr>
        <w:jc w:val="both"/>
      </w:pPr>
      <w:r w:rsidRPr="005708E6">
        <w:t>Zjawisko tzw. copyright trolling</w:t>
      </w:r>
      <w:r>
        <w:t>u</w:t>
      </w:r>
      <w:r w:rsidRPr="005708E6">
        <w:t xml:space="preserve"> – skala, przebieg i środki zaradcze.</w:t>
      </w:r>
    </w:p>
    <w:p w14:paraId="18601906" w14:textId="77777777" w:rsidR="005708E6" w:rsidRPr="005708E6" w:rsidRDefault="009246E8" w:rsidP="005708E6">
      <w:pPr>
        <w:numPr>
          <w:ilvl w:val="0"/>
          <w:numId w:val="1"/>
        </w:numPr>
        <w:jc w:val="both"/>
      </w:pPr>
      <w:r w:rsidRPr="002A3DC6">
        <w:t>Postępowania o charakterze transgranicznym</w:t>
      </w:r>
      <w:r w:rsidR="00D1258C">
        <w:t xml:space="preserve"> dotyczące prawa autorskiego </w:t>
      </w:r>
      <w:r>
        <w:t>–</w:t>
      </w:r>
      <w:r w:rsidR="00D1258C">
        <w:t xml:space="preserve"> obecne ograniczenia i </w:t>
      </w:r>
      <w:r>
        <w:t>post</w:t>
      </w:r>
      <w:r w:rsidR="00D1258C">
        <w:t>ulaty de lege ferenda dotyczące regulacji paneuropejskich w tym obszarze.</w:t>
      </w:r>
    </w:p>
    <w:p w14:paraId="4615F6BD" w14:textId="77777777" w:rsidR="002A3DC6" w:rsidRPr="002A3DC6" w:rsidRDefault="002A3DC6" w:rsidP="002A3DC6"/>
    <w:p w14:paraId="53A79656" w14:textId="77777777" w:rsidR="002A3DC6" w:rsidRDefault="002A3DC6"/>
    <w:sectPr w:rsidR="002A3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F1FFF"/>
    <w:multiLevelType w:val="hybridMultilevel"/>
    <w:tmpl w:val="BBD0C342"/>
    <w:lvl w:ilvl="0" w:tplc="2FB836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5AD"/>
    <w:rsid w:val="00005EB8"/>
    <w:rsid w:val="00013C7D"/>
    <w:rsid w:val="00027DEE"/>
    <w:rsid w:val="000604FE"/>
    <w:rsid w:val="000656BA"/>
    <w:rsid w:val="00090933"/>
    <w:rsid w:val="0009630D"/>
    <w:rsid w:val="00096CDC"/>
    <w:rsid w:val="000E4441"/>
    <w:rsid w:val="000E7068"/>
    <w:rsid w:val="000F27AF"/>
    <w:rsid w:val="000F7373"/>
    <w:rsid w:val="00164E5C"/>
    <w:rsid w:val="001955AD"/>
    <w:rsid w:val="001D07D5"/>
    <w:rsid w:val="002A3DC6"/>
    <w:rsid w:val="002B121D"/>
    <w:rsid w:val="002F737F"/>
    <w:rsid w:val="003110DA"/>
    <w:rsid w:val="00330388"/>
    <w:rsid w:val="003409BE"/>
    <w:rsid w:val="00350B90"/>
    <w:rsid w:val="00360740"/>
    <w:rsid w:val="003720D4"/>
    <w:rsid w:val="003D413B"/>
    <w:rsid w:val="003F0A91"/>
    <w:rsid w:val="003F3632"/>
    <w:rsid w:val="004041FC"/>
    <w:rsid w:val="00410618"/>
    <w:rsid w:val="00491E46"/>
    <w:rsid w:val="00495BA7"/>
    <w:rsid w:val="004A6305"/>
    <w:rsid w:val="004B4991"/>
    <w:rsid w:val="004D5B2E"/>
    <w:rsid w:val="00502286"/>
    <w:rsid w:val="005708E6"/>
    <w:rsid w:val="00584359"/>
    <w:rsid w:val="00594AA4"/>
    <w:rsid w:val="005978D9"/>
    <w:rsid w:val="005D280C"/>
    <w:rsid w:val="00602A09"/>
    <w:rsid w:val="00610996"/>
    <w:rsid w:val="00631B3E"/>
    <w:rsid w:val="00637F8D"/>
    <w:rsid w:val="006829E1"/>
    <w:rsid w:val="00686D91"/>
    <w:rsid w:val="006C6242"/>
    <w:rsid w:val="006F1520"/>
    <w:rsid w:val="00712DCE"/>
    <w:rsid w:val="00720482"/>
    <w:rsid w:val="007415D0"/>
    <w:rsid w:val="007C0A71"/>
    <w:rsid w:val="007D4640"/>
    <w:rsid w:val="007F571F"/>
    <w:rsid w:val="00815C2B"/>
    <w:rsid w:val="00815E69"/>
    <w:rsid w:val="0082248B"/>
    <w:rsid w:val="00863A9A"/>
    <w:rsid w:val="008B1173"/>
    <w:rsid w:val="008B13E8"/>
    <w:rsid w:val="00900D59"/>
    <w:rsid w:val="009246E8"/>
    <w:rsid w:val="00927488"/>
    <w:rsid w:val="00954A75"/>
    <w:rsid w:val="00961805"/>
    <w:rsid w:val="00975272"/>
    <w:rsid w:val="00997AFD"/>
    <w:rsid w:val="009C7E62"/>
    <w:rsid w:val="009F48BB"/>
    <w:rsid w:val="00A33E0C"/>
    <w:rsid w:val="00A92AA2"/>
    <w:rsid w:val="00AC67A6"/>
    <w:rsid w:val="00B14372"/>
    <w:rsid w:val="00B267E3"/>
    <w:rsid w:val="00B2752B"/>
    <w:rsid w:val="00B2787D"/>
    <w:rsid w:val="00B9239C"/>
    <w:rsid w:val="00B938DA"/>
    <w:rsid w:val="00B9781A"/>
    <w:rsid w:val="00BA0215"/>
    <w:rsid w:val="00BE058E"/>
    <w:rsid w:val="00BE631D"/>
    <w:rsid w:val="00C04EF6"/>
    <w:rsid w:val="00C64DBE"/>
    <w:rsid w:val="00C745CA"/>
    <w:rsid w:val="00C7565C"/>
    <w:rsid w:val="00CA3414"/>
    <w:rsid w:val="00CB540B"/>
    <w:rsid w:val="00CC5EAC"/>
    <w:rsid w:val="00CF739F"/>
    <w:rsid w:val="00D1258C"/>
    <w:rsid w:val="00D15405"/>
    <w:rsid w:val="00D56EF8"/>
    <w:rsid w:val="00D62161"/>
    <w:rsid w:val="00D636F0"/>
    <w:rsid w:val="00D94320"/>
    <w:rsid w:val="00DC1BC7"/>
    <w:rsid w:val="00DD30DC"/>
    <w:rsid w:val="00DE737C"/>
    <w:rsid w:val="00E319E1"/>
    <w:rsid w:val="00E36DF9"/>
    <w:rsid w:val="00E46417"/>
    <w:rsid w:val="00E64425"/>
    <w:rsid w:val="00E70F94"/>
    <w:rsid w:val="00EA4831"/>
    <w:rsid w:val="00EB2F17"/>
    <w:rsid w:val="00EC45AC"/>
    <w:rsid w:val="00EC5BA1"/>
    <w:rsid w:val="00F05BE4"/>
    <w:rsid w:val="00F338E3"/>
    <w:rsid w:val="00F47E59"/>
    <w:rsid w:val="00F55ACC"/>
    <w:rsid w:val="00FC4BC2"/>
    <w:rsid w:val="00FC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626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54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5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Kościński</dc:creator>
  <cp:lastModifiedBy>K. Guzowski</cp:lastModifiedBy>
  <cp:revision>2</cp:revision>
  <dcterms:created xsi:type="dcterms:W3CDTF">2015-10-20T19:22:00Z</dcterms:created>
  <dcterms:modified xsi:type="dcterms:W3CDTF">2015-10-20T19:22:00Z</dcterms:modified>
</cp:coreProperties>
</file>